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color w:val="000000"/>
          <w:sz w:val="32"/>
        </w:rPr>
      </w:pPr>
      <w:r>
        <w:rPr>
          <w:rFonts w:hint="eastAsia" w:ascii="黑体" w:hAnsi="黑体" w:eastAsia="黑体"/>
          <w:color w:val="000000"/>
          <w:sz w:val="32"/>
        </w:rPr>
        <w:t>附件2</w:t>
      </w:r>
      <w:bookmarkStart w:id="0" w:name="_GoBack"/>
      <w:bookmarkEnd w:id="0"/>
    </w:p>
    <w:p>
      <w:pPr>
        <w:adjustRightInd w:val="0"/>
        <w:snapToGrid w:val="0"/>
        <w:spacing w:line="600" w:lineRule="exact"/>
        <w:rPr>
          <w:rFonts w:ascii="黑体" w:hAnsi="黑体" w:eastAsia="黑体"/>
          <w:color w:val="000000"/>
          <w:sz w:val="32"/>
        </w:rPr>
      </w:pPr>
    </w:p>
    <w:p>
      <w:pPr>
        <w:adjustRightInd w:val="0"/>
        <w:snapToGrid w:val="0"/>
        <w:spacing w:line="500" w:lineRule="exact"/>
        <w:jc w:val="center"/>
        <w:rPr>
          <w:rFonts w:hint="eastAsia" w:ascii="方正楷体_GBK" w:hAnsi="黑体" w:eastAsia="方正楷体_GBK"/>
          <w:color w:val="000000"/>
          <w:sz w:val="32"/>
          <w:szCs w:val="32"/>
        </w:rPr>
      </w:pPr>
      <w:r>
        <w:rPr>
          <w:rFonts w:hint="eastAsia" w:ascii="方正小标宋简体" w:hAnsi="宋体" w:eastAsia="方正小标宋简体"/>
          <w:sz w:val="44"/>
          <w:szCs w:val="44"/>
        </w:rPr>
        <w:t>节水型社会评价标准（试行）</w:t>
      </w:r>
    </w:p>
    <w:p>
      <w:pPr>
        <w:adjustRightInd w:val="0"/>
        <w:snapToGrid w:val="0"/>
        <w:spacing w:line="500" w:lineRule="exact"/>
        <w:ind w:firstLine="600" w:firstLineChars="200"/>
        <w:rPr>
          <w:rFonts w:hint="eastAsia" w:ascii="黑体" w:hAnsi="黑体" w:eastAsia="黑体"/>
          <w:sz w:val="30"/>
        </w:rPr>
      </w:pPr>
    </w:p>
    <w:p>
      <w:pPr>
        <w:adjustRightInd w:val="0"/>
        <w:snapToGrid w:val="0"/>
        <w:spacing w:line="600" w:lineRule="exact"/>
        <w:ind w:firstLine="600" w:firstLineChars="200"/>
        <w:rPr>
          <w:rFonts w:ascii="黑体" w:hAnsi="黑体" w:eastAsia="黑体"/>
          <w:color w:val="000000"/>
          <w:sz w:val="32"/>
        </w:rPr>
      </w:pPr>
      <w:r>
        <w:rPr>
          <w:rFonts w:hint="eastAsia" w:ascii="黑体" w:hAnsi="黑体" w:eastAsia="黑体"/>
          <w:sz w:val="30"/>
        </w:rPr>
        <w:t>一、适用范围</w:t>
      </w:r>
    </w:p>
    <w:p>
      <w:pPr>
        <w:adjustRightInd w:val="0"/>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本标准适用于县级行政区和直辖市所属区（县）节水型社会评价工作。</w:t>
      </w:r>
    </w:p>
    <w:p>
      <w:pPr>
        <w:adjustRightInd w:val="0"/>
        <w:snapToGrid w:val="0"/>
        <w:spacing w:line="600" w:lineRule="exact"/>
        <w:ind w:firstLine="600" w:firstLineChars="200"/>
        <w:rPr>
          <w:rFonts w:ascii="仿宋_GB2312" w:eastAsia="仿宋_GB2312"/>
          <w:sz w:val="30"/>
        </w:rPr>
      </w:pPr>
      <w:r>
        <w:rPr>
          <w:rFonts w:hint="eastAsia" w:ascii="黑体" w:hAnsi="黑体" w:eastAsia="黑体"/>
          <w:sz w:val="30"/>
        </w:rPr>
        <w:t>二、必备条件</w:t>
      </w:r>
    </w:p>
    <w:p>
      <w:p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1.最严格水资源管理制度、水资源消耗总量和强度双控行动确定的控制指标全部达到年度目标要求。</w:t>
      </w:r>
    </w:p>
    <w:p>
      <w:p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2.近两年实行最严格水资源管理制度考核结果为良好及以上。</w:t>
      </w:r>
    </w:p>
    <w:p>
      <w:p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3.节水管理机构健全，职责明确、人员齐备。</w:t>
      </w:r>
    </w:p>
    <w:p>
      <w:pPr>
        <w:adjustRightInd w:val="0"/>
        <w:snapToGrid w:val="0"/>
        <w:spacing w:line="600" w:lineRule="exact"/>
        <w:ind w:firstLine="600" w:firstLineChars="200"/>
        <w:rPr>
          <w:rFonts w:ascii="仿宋_GB2312" w:eastAsia="仿宋_GB2312"/>
          <w:sz w:val="30"/>
        </w:rPr>
      </w:pPr>
      <w:r>
        <w:rPr>
          <w:rFonts w:hint="eastAsia" w:ascii="黑体" w:hAnsi="黑体" w:eastAsia="黑体"/>
          <w:sz w:val="30"/>
        </w:rPr>
        <w:t>三、评价方法</w:t>
      </w:r>
    </w:p>
    <w:p>
      <w:p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1.除标准特别指出之外，应当采用上一年的资料和数据进行评价计算得分。</w:t>
      </w:r>
    </w:p>
    <w:p>
      <w:p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2.总分85分以上者认定为达到节水型社会标准要求。</w:t>
      </w:r>
    </w:p>
    <w:p>
      <w:p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3.如遇缺项，则该项不得分，评价总分按照公式进行折算，折算公式为：评价总分=（实际总得分-加分项得分）*100/（100-缺项对应分值）+加分项得分。加分项不计入缺项。</w:t>
      </w:r>
    </w:p>
    <w:p>
      <w:pPr>
        <w:adjustRightInd w:val="0"/>
        <w:snapToGrid w:val="0"/>
        <w:spacing w:line="600" w:lineRule="exact"/>
        <w:ind w:firstLine="640" w:firstLineChars="200"/>
        <w:rPr>
          <w:rFonts w:ascii="仿宋_GB2312" w:eastAsia="仿宋_GB2312"/>
          <w:sz w:val="32"/>
          <w:szCs w:val="32"/>
        </w:rPr>
      </w:pPr>
    </w:p>
    <w:p>
      <w:pPr>
        <w:adjustRightInd w:val="0"/>
        <w:snapToGrid w:val="0"/>
        <w:spacing w:line="600" w:lineRule="exact"/>
        <w:ind w:firstLine="640" w:firstLineChars="200"/>
        <w:rPr>
          <w:rFonts w:ascii="仿宋_GB2312" w:eastAsia="仿宋_GB2312"/>
          <w:sz w:val="32"/>
          <w:szCs w:val="32"/>
        </w:rPr>
      </w:pPr>
    </w:p>
    <w:p>
      <w:pPr>
        <w:adjustRightInd w:val="0"/>
        <w:snapToGrid w:val="0"/>
        <w:spacing w:line="600" w:lineRule="exact"/>
        <w:ind w:firstLine="640" w:firstLineChars="200"/>
        <w:rPr>
          <w:rFonts w:ascii="仿宋_GB2312" w:eastAsia="仿宋_GB2312"/>
          <w:sz w:val="32"/>
          <w:szCs w:val="32"/>
        </w:rPr>
        <w:sectPr>
          <w:headerReference r:id="rId3" w:type="default"/>
          <w:footerReference r:id="rId4" w:type="default"/>
          <w:pgSz w:w="11906" w:h="16838"/>
          <w:pgMar w:top="1418" w:right="1588" w:bottom="1418" w:left="1588" w:header="851" w:footer="992" w:gutter="0"/>
          <w:cols w:space="720" w:num="1"/>
          <w:docGrid w:type="lines" w:linePitch="312" w:charSpace="0"/>
        </w:sectPr>
      </w:pPr>
    </w:p>
    <w:p>
      <w:pPr>
        <w:adjustRightInd w:val="0"/>
        <w:snapToGrid w:val="0"/>
        <w:spacing w:line="70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费县创建县域节水型社会达标建设任务分解表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992"/>
        <w:gridCol w:w="2269"/>
        <w:gridCol w:w="2835"/>
        <w:gridCol w:w="707"/>
        <w:gridCol w:w="4676"/>
        <w:gridCol w:w="991"/>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blHeader/>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jc w:val="center"/>
              <w:rPr>
                <w:rFonts w:ascii="宋体" w:hAnsi="宋体" w:cs="宋体"/>
                <w:b/>
                <w:sz w:val="18"/>
                <w:szCs w:val="18"/>
              </w:rPr>
            </w:pPr>
            <w:r>
              <w:rPr>
                <w:rFonts w:hint="eastAsia" w:ascii="宋体" w:hAnsi="宋体" w:cs="宋体"/>
                <w:b/>
                <w:sz w:val="18"/>
                <w:szCs w:val="18"/>
              </w:rPr>
              <w:t>序号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jc w:val="center"/>
              <w:rPr>
                <w:rFonts w:ascii="宋体" w:hAnsi="宋体" w:cs="宋体"/>
                <w:b/>
                <w:sz w:val="18"/>
                <w:szCs w:val="18"/>
              </w:rPr>
            </w:pPr>
            <w:r>
              <w:rPr>
                <w:rFonts w:hint="eastAsia" w:ascii="宋体" w:hAnsi="宋体" w:cs="宋体"/>
                <w:b/>
                <w:sz w:val="18"/>
                <w:szCs w:val="18"/>
              </w:rPr>
              <w:t>评价类别</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jc w:val="center"/>
              <w:rPr>
                <w:rFonts w:ascii="宋体" w:hAnsi="宋体" w:cs="宋体"/>
                <w:b/>
                <w:sz w:val="18"/>
                <w:szCs w:val="18"/>
              </w:rPr>
            </w:pPr>
            <w:r>
              <w:rPr>
                <w:rFonts w:hint="eastAsia" w:ascii="宋体" w:hAnsi="宋体" w:cs="宋体"/>
                <w:b/>
                <w:sz w:val="18"/>
                <w:szCs w:val="18"/>
              </w:rPr>
              <w:t>评价内容</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jc w:val="center"/>
              <w:rPr>
                <w:rFonts w:ascii="宋体" w:hAnsi="宋体" w:cs="宋体"/>
                <w:b/>
                <w:sz w:val="18"/>
                <w:szCs w:val="18"/>
              </w:rPr>
            </w:pPr>
            <w:r>
              <w:rPr>
                <w:rFonts w:hint="eastAsia" w:ascii="宋体" w:hAnsi="宋体" w:cs="宋体"/>
                <w:b/>
                <w:sz w:val="18"/>
                <w:szCs w:val="18"/>
              </w:rPr>
              <w:t>评分标准</w:t>
            </w:r>
          </w:p>
        </w:tc>
        <w:tc>
          <w:tcPr>
            <w:tcW w:w="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jc w:val="center"/>
              <w:rPr>
                <w:rFonts w:ascii="宋体" w:hAnsi="宋体" w:cs="宋体"/>
                <w:b/>
                <w:sz w:val="18"/>
                <w:szCs w:val="18"/>
              </w:rPr>
            </w:pPr>
            <w:r>
              <w:rPr>
                <w:rFonts w:hint="eastAsia" w:ascii="宋体" w:hAnsi="宋体" w:cs="宋体"/>
                <w:b/>
                <w:sz w:val="18"/>
                <w:szCs w:val="18"/>
              </w:rPr>
              <w:t>分数</w:t>
            </w:r>
          </w:p>
        </w:tc>
        <w:tc>
          <w:tcPr>
            <w:tcW w:w="46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jc w:val="center"/>
              <w:rPr>
                <w:rFonts w:ascii="宋体" w:hAnsi="宋体" w:cs="宋体"/>
                <w:b/>
                <w:sz w:val="18"/>
                <w:szCs w:val="18"/>
              </w:rPr>
            </w:pPr>
            <w:r>
              <w:rPr>
                <w:rFonts w:hint="eastAsia" w:ascii="宋体" w:hAnsi="宋体" w:cs="宋体"/>
                <w:b/>
                <w:sz w:val="18"/>
                <w:szCs w:val="18"/>
              </w:rPr>
              <w:t>主要工作任务</w:t>
            </w:r>
          </w:p>
        </w:tc>
        <w:tc>
          <w:tcPr>
            <w:tcW w:w="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jc w:val="center"/>
              <w:rPr>
                <w:rFonts w:ascii="宋体" w:hAnsi="宋体" w:cs="宋体"/>
                <w:b/>
                <w:sz w:val="18"/>
                <w:szCs w:val="18"/>
              </w:rPr>
            </w:pPr>
            <w:r>
              <w:rPr>
                <w:rFonts w:hint="eastAsia" w:ascii="宋体" w:hAnsi="宋体" w:cs="宋体"/>
                <w:b/>
                <w:sz w:val="18"/>
                <w:szCs w:val="18"/>
              </w:rPr>
              <w:t>牵头部门</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jc w:val="center"/>
              <w:rPr>
                <w:rFonts w:ascii="宋体" w:hAnsi="宋体" w:cs="宋体"/>
                <w:b/>
                <w:sz w:val="18"/>
                <w:szCs w:val="18"/>
              </w:rPr>
            </w:pPr>
            <w:r>
              <w:rPr>
                <w:rFonts w:hint="eastAsia" w:ascii="宋体" w:hAnsi="宋体" w:cs="宋体"/>
                <w:b/>
                <w:sz w:val="18"/>
                <w:szCs w:val="18"/>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1</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必备条件</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Calibri" w:hAnsi="Calibri" w:cs="黑体"/>
                <w:color w:val="000000"/>
                <w:sz w:val="18"/>
                <w:szCs w:val="18"/>
              </w:rPr>
              <w:t>最严格水资源管理制度、水资源消耗总量和强度双控行动确定的控制指标执行情况</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Calibri" w:hAnsi="Calibri" w:cs="黑体"/>
                <w:color w:val="000000"/>
                <w:sz w:val="18"/>
                <w:szCs w:val="18"/>
              </w:rPr>
              <w:t>全部达到年度目标要求</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Calibri" w:hAnsi="Calibri" w:cs="黑体"/>
                <w:color w:val="000000"/>
                <w:sz w:val="18"/>
                <w:szCs w:val="18"/>
              </w:rPr>
              <w:t>\</w:t>
            </w:r>
          </w:p>
        </w:tc>
        <w:tc>
          <w:tcPr>
            <w:tcW w:w="4676" w:type="dxa"/>
            <w:tcBorders>
              <w:top w:val="single" w:color="auto" w:sz="4" w:space="0"/>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县（区）年度水资源“三条红线”和双控控制目标的方案或正式通知文件；最严格水资源管理制度、水资源消耗总量和强度双控行动确定的控制指标全部达到年度目标要求完成情况的文件。</w:t>
            </w:r>
          </w:p>
        </w:tc>
        <w:tc>
          <w:tcPr>
            <w:tcW w:w="991" w:type="dxa"/>
            <w:tcBorders>
              <w:top w:val="single" w:color="auto" w:sz="4" w:space="0"/>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cs="黑体"/>
                <w:color w:val="000000"/>
                <w:sz w:val="18"/>
                <w:szCs w:val="18"/>
              </w:rPr>
            </w:pPr>
            <w:r>
              <w:rPr>
                <w:rFonts w:hint="eastAsia" w:ascii="Calibri" w:hAnsi="Calibri" w:cs="黑体"/>
                <w:color w:val="000000"/>
                <w:sz w:val="18"/>
                <w:szCs w:val="18"/>
              </w:rPr>
              <w:t>县和源水务有限公司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2269" w:type="dxa"/>
            <w:tcBorders>
              <w:top w:val="nil"/>
              <w:left w:val="single" w:color="auto" w:sz="4" w:space="0"/>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最严格水资源管理制度考核结果情况</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近两年考核结果为良好及以上</w:t>
            </w:r>
          </w:p>
        </w:tc>
        <w:tc>
          <w:tcPr>
            <w:tcW w:w="707" w:type="dxa"/>
            <w:tcBorders>
              <w:top w:val="nil"/>
              <w:left w:val="single" w:color="auto" w:sz="4" w:space="0"/>
              <w:bottom w:val="single" w:color="auto" w:sz="4" w:space="0"/>
              <w:right w:val="single" w:color="auto" w:sz="4" w:space="0"/>
            </w:tcBorders>
            <w:noWrap w:val="0"/>
            <w:vAlign w:val="center"/>
          </w:tcPr>
          <w:p>
            <w:pPr>
              <w:jc w:val="center"/>
              <w:rPr>
                <w:rFonts w:ascii="Calibri" w:hAnsi="Calibri" w:cs="黑体"/>
                <w:color w:val="000000"/>
                <w:sz w:val="18"/>
                <w:szCs w:val="18"/>
              </w:rPr>
            </w:pPr>
            <w:r>
              <w:rPr>
                <w:rFonts w:ascii="Calibri" w:hAnsi="Calibri" w:cs="黑体"/>
                <w:color w:val="000000"/>
                <w:sz w:val="18"/>
                <w:szCs w:val="18"/>
              </w:rPr>
              <w:t>\</w:t>
            </w:r>
          </w:p>
        </w:tc>
        <w:tc>
          <w:tcPr>
            <w:tcW w:w="4676"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近两年实行最严格水资源管理制度控制目标完成情况的证明文件。如关于各县（区）年度最严格考核结果的认定或通报正式文件，证明考核等级为良好以上。</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center"/>
              <w:rPr>
                <w:rFonts w:ascii="Calibri" w:hAnsi="Calibri" w:cs="黑体"/>
                <w:color w:val="000000"/>
                <w:sz w:val="18"/>
                <w:szCs w:val="18"/>
              </w:rPr>
            </w:pPr>
            <w:r>
              <w:rPr>
                <w:rFonts w:hint="eastAsia" w:ascii="Calibri" w:hAnsi="Calibri" w:cs="黑体"/>
                <w:color w:val="000000"/>
                <w:sz w:val="18"/>
                <w:szCs w:val="18"/>
              </w:rPr>
              <w:t>县和源水务有限公司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2269" w:type="dxa"/>
            <w:tcBorders>
              <w:top w:val="nil"/>
              <w:left w:val="single" w:color="auto" w:sz="4" w:space="0"/>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节水管理机构人员情况</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节水管理机构健全，职责明确，人员齐备</w:t>
            </w:r>
          </w:p>
        </w:tc>
        <w:tc>
          <w:tcPr>
            <w:tcW w:w="707" w:type="dxa"/>
            <w:tcBorders>
              <w:top w:val="nil"/>
              <w:left w:val="single" w:color="auto" w:sz="4" w:space="0"/>
              <w:bottom w:val="single" w:color="auto" w:sz="4" w:space="0"/>
              <w:right w:val="single" w:color="auto" w:sz="4" w:space="0"/>
            </w:tcBorders>
            <w:noWrap w:val="0"/>
            <w:vAlign w:val="center"/>
          </w:tcPr>
          <w:p>
            <w:pPr>
              <w:jc w:val="center"/>
              <w:rPr>
                <w:rFonts w:ascii="Calibri" w:hAnsi="Calibri" w:cs="黑体"/>
                <w:color w:val="000000"/>
                <w:sz w:val="18"/>
                <w:szCs w:val="18"/>
              </w:rPr>
            </w:pPr>
            <w:r>
              <w:rPr>
                <w:rFonts w:ascii="Calibri" w:hAnsi="Calibri" w:cs="黑体"/>
                <w:color w:val="000000"/>
                <w:sz w:val="18"/>
                <w:szCs w:val="18"/>
              </w:rPr>
              <w:t>\</w:t>
            </w:r>
          </w:p>
        </w:tc>
        <w:tc>
          <w:tcPr>
            <w:tcW w:w="4676" w:type="dxa"/>
            <w:tcBorders>
              <w:top w:val="nil"/>
              <w:left w:val="nil"/>
              <w:bottom w:val="single" w:color="auto" w:sz="4" w:space="0"/>
              <w:right w:val="single" w:color="auto" w:sz="4" w:space="0"/>
            </w:tcBorders>
            <w:noWrap w:val="0"/>
            <w:vAlign w:val="center"/>
          </w:tcPr>
          <w:p>
            <w:pPr>
              <w:jc w:val="left"/>
              <w:rPr>
                <w:rFonts w:hint="eastAsia" w:ascii="Calibri" w:hAnsi="Calibri" w:cs="黑体"/>
                <w:color w:val="000000"/>
                <w:sz w:val="18"/>
                <w:szCs w:val="18"/>
              </w:rPr>
            </w:pPr>
            <w:r>
              <w:rPr>
                <w:rFonts w:hint="eastAsia" w:ascii="Calibri" w:hAnsi="Calibri" w:cs="黑体"/>
                <w:color w:val="000000"/>
                <w:sz w:val="18"/>
                <w:szCs w:val="18"/>
              </w:rPr>
              <w:t>县水利局</w:t>
            </w:r>
            <w:r>
              <w:rPr>
                <w:rFonts w:ascii="Calibri" w:hAnsi="Calibri" w:cs="黑体"/>
                <w:color w:val="000000"/>
                <w:sz w:val="18"/>
                <w:szCs w:val="18"/>
              </w:rPr>
              <w:t>“三定方案”（如有水资办、节水办一并提供）</w:t>
            </w:r>
            <w:r>
              <w:rPr>
                <w:rFonts w:hint="eastAsia" w:ascii="Calibri" w:hAnsi="Calibri" w:cs="黑体"/>
                <w:color w:val="000000"/>
                <w:sz w:val="18"/>
                <w:szCs w:val="18"/>
              </w:rPr>
              <w:t>或者成立水资源管理、节约用水管理机构的有关文件，</w:t>
            </w:r>
            <w:r>
              <w:rPr>
                <w:rFonts w:ascii="Calibri" w:hAnsi="Calibri" w:cs="黑体"/>
                <w:color w:val="000000"/>
                <w:sz w:val="18"/>
                <w:szCs w:val="18"/>
              </w:rPr>
              <w:t>负责节水管理人员名单等</w:t>
            </w:r>
            <w:r>
              <w:rPr>
                <w:rFonts w:hint="eastAsia" w:ascii="Calibri" w:hAnsi="Calibri" w:cs="黑体"/>
                <w:color w:val="000000"/>
                <w:sz w:val="18"/>
                <w:szCs w:val="18"/>
              </w:rPr>
              <w:t>。</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用水定额管理</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严格各行业用水定额管理，强化定额使用</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在水资源论证、取水许可、节水载体认定等工作中严格执行用水定额，得8分。在近两年上级部门水资源管理监督检查中，发现一例未按规定使用用水定额的，扣1分，扣完为止</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8</w:t>
            </w:r>
          </w:p>
        </w:tc>
        <w:tc>
          <w:tcPr>
            <w:tcW w:w="4676"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jc w:val="left"/>
              <w:rPr>
                <w:rFonts w:ascii="Calibri" w:hAnsi="Calibri" w:cs="黑体"/>
                <w:color w:val="000000"/>
                <w:sz w:val="18"/>
                <w:szCs w:val="18"/>
              </w:rPr>
            </w:pPr>
            <w:r>
              <w:rPr>
                <w:rFonts w:hint="eastAsia" w:ascii="Calibri" w:hAnsi="Calibri" w:cs="黑体"/>
                <w:color w:val="000000"/>
                <w:sz w:val="18"/>
                <w:szCs w:val="18"/>
              </w:rPr>
              <w:t>县（市、区）印发的关于用水定额的相关文件，包括自行编制的用水定额标准（非必须提供文件，没有可不提供），印发或转发加强用水定额管理的文件，转发省、市有关定额标准的文件。</w:t>
            </w:r>
            <w:r>
              <w:rPr>
                <w:rFonts w:ascii="Calibri" w:hAnsi="Calibri" w:cs="黑体"/>
                <w:color w:val="000000"/>
                <w:sz w:val="18"/>
                <w:szCs w:val="18"/>
              </w:rPr>
              <w:br w:type="textWrapping"/>
            </w:r>
            <w:r>
              <w:rPr>
                <w:rFonts w:hint="eastAsia" w:ascii="Calibri" w:hAnsi="Calibri" w:cs="黑体"/>
                <w:color w:val="000000"/>
                <w:sz w:val="18"/>
                <w:szCs w:val="18"/>
              </w:rPr>
              <w:t>（2）评估年度新办、延续取水许可的水资源论证报告及批复文件（取水户名录依据办证系统），节水载体创建文件及评估报告（涉及用水定额相关章节部分）等可以支撑严格执行用水定额的文件和材料。</w:t>
            </w:r>
          </w:p>
          <w:p>
            <w:pPr>
              <w:widowControl/>
              <w:jc w:val="left"/>
              <w:rPr>
                <w:rFonts w:ascii="宋体" w:hAnsi="宋体" w:cs="宋体"/>
                <w:color w:val="000000"/>
                <w:kern w:val="0"/>
                <w:sz w:val="18"/>
                <w:szCs w:val="18"/>
              </w:rPr>
            </w:pPr>
            <w:r>
              <w:rPr>
                <w:rFonts w:hint="eastAsia" w:ascii="Calibri" w:hAnsi="Calibri" w:cs="黑体"/>
                <w:color w:val="000000"/>
                <w:sz w:val="18"/>
                <w:szCs w:val="18"/>
              </w:rPr>
              <w:t>（3）近两年国家、省、市等上级部门针对本县（区）（市、区）开展的水资源管理专项检查的文件、名录及检查通报（根据实际情况提供，无水资源管理专项检查可不提供）。</w:t>
            </w:r>
          </w:p>
        </w:tc>
        <w:tc>
          <w:tcPr>
            <w:tcW w:w="991" w:type="dxa"/>
            <w:tcBorders>
              <w:top w:val="single" w:color="auto" w:sz="4" w:space="0"/>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single" w:color="auto" w:sz="4" w:space="0"/>
              <w:left w:val="nil"/>
              <w:bottom w:val="single" w:color="auto" w:sz="4" w:space="0"/>
              <w:right w:val="single" w:color="auto" w:sz="4" w:space="0"/>
            </w:tcBorders>
            <w:noWrap w:val="0"/>
            <w:vAlign w:val="center"/>
          </w:tcPr>
          <w:p>
            <w:pPr>
              <w:jc w:val="center"/>
              <w:rPr>
                <w:rFonts w:ascii="Calibri" w:hAnsi="Calibri" w:cs="黑体"/>
                <w:color w:val="000000"/>
                <w:sz w:val="18"/>
                <w:szCs w:val="18"/>
              </w:rPr>
            </w:pPr>
            <w:r>
              <w:rPr>
                <w:rFonts w:ascii="Calibri" w:hAnsi="Calibri" w:cs="黑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计划用水管理</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纳入计划用水管理的城镇非居民用水单位</w:t>
            </w:r>
            <w:r>
              <w:rPr>
                <w:rFonts w:hint="eastAsia" w:ascii="宋体" w:hAnsi="宋体" w:cs="宋体"/>
                <w:sz w:val="18"/>
                <w:szCs w:val="18"/>
                <w:vertAlign w:val="superscript"/>
              </w:rPr>
              <w:t>[1]</w:t>
            </w:r>
            <w:r>
              <w:rPr>
                <w:rFonts w:hint="eastAsia" w:ascii="宋体" w:hAnsi="宋体" w:cs="宋体"/>
                <w:sz w:val="18"/>
                <w:szCs w:val="18"/>
              </w:rPr>
              <w:t>数量占应纳入计划用水管理的城镇非居民用水单位数量的比例</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所占比例达到100%，得10分；每低3%，扣1分，扣完为止</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）提供关于实施计划用水管理工作有关政策文件，包括已纳入取水许可管理的用水户和公共供水管网用水户的数量和名录。</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）提供应纳入计划用水管理的城镇非居民用水单位的数量和名录（不仅是水利部门管理的）。</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3</w:t>
            </w:r>
            <w:r>
              <w:rPr>
                <w:rFonts w:hint="eastAsia" w:ascii="Calibri" w:hAnsi="Calibri" w:cs="黑体"/>
                <w:color w:val="000000"/>
                <w:sz w:val="18"/>
                <w:szCs w:val="18"/>
              </w:rPr>
              <w:t>）年度计划用水下达、调整文件等可以明确已纳入计划用水的非居民用水户名单的文件。</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县行政审批服务局</w:t>
            </w:r>
          </w:p>
          <w:p>
            <w:pPr>
              <w:jc w:val="left"/>
              <w:rPr>
                <w:rFonts w:ascii="Calibri" w:hAnsi="Calibri" w:cs="黑体"/>
                <w:color w:val="000000"/>
                <w:sz w:val="18"/>
                <w:szCs w:val="18"/>
              </w:rPr>
            </w:pPr>
            <w:r>
              <w:rPr>
                <w:rFonts w:hint="eastAsia" w:ascii="Calibri" w:hAnsi="Calibri" w:cs="黑体"/>
                <w:color w:val="000000"/>
                <w:sz w:val="18"/>
                <w:szCs w:val="18"/>
              </w:rPr>
              <w:t>县和源水务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4</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用水计量</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农业灌溉用水计量率</w:t>
            </w:r>
            <w:r>
              <w:rPr>
                <w:rFonts w:hint="eastAsia" w:ascii="宋体" w:hAnsi="宋体" w:cs="宋体"/>
                <w:sz w:val="18"/>
                <w:szCs w:val="18"/>
                <w:vertAlign w:val="superscript"/>
              </w:rPr>
              <w:t>[2]</w:t>
            </w:r>
            <w:r>
              <w:rPr>
                <w:rFonts w:hint="eastAsia" w:ascii="宋体" w:hAnsi="宋体" w:cs="宋体"/>
                <w:sz w:val="18"/>
                <w:szCs w:val="18"/>
              </w:rPr>
              <w:t>：农业灌溉用水计量水量占农业灌溉用水总量的比例</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北方地区</w:t>
            </w:r>
            <w:r>
              <w:rPr>
                <w:rFonts w:hint="eastAsia" w:ascii="宋体" w:hAnsi="宋体" w:cs="宋体"/>
                <w:sz w:val="18"/>
                <w:szCs w:val="18"/>
                <w:vertAlign w:val="superscript"/>
              </w:rPr>
              <w:t>[3]</w:t>
            </w:r>
            <w:r>
              <w:rPr>
                <w:rFonts w:hint="eastAsia" w:ascii="宋体" w:hAnsi="宋体" w:cs="宋体"/>
                <w:sz w:val="18"/>
                <w:szCs w:val="18"/>
              </w:rPr>
              <w:t>：农业灌溉用水计量率≥80%，得5分；每低4%，扣1分，扣完为止</w:t>
            </w:r>
          </w:p>
        </w:tc>
        <w:tc>
          <w:tcPr>
            <w:tcW w:w="70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10</w:t>
            </w:r>
          </w:p>
        </w:tc>
        <w:tc>
          <w:tcPr>
            <w:tcW w:w="4676" w:type="dxa"/>
            <w:tcBorders>
              <w:top w:val="nil"/>
              <w:left w:val="single" w:color="auto" w:sz="4" w:space="0"/>
              <w:bottom w:val="single" w:color="auto" w:sz="4" w:space="0"/>
              <w:right w:val="single" w:color="auto" w:sz="4" w:space="0"/>
            </w:tcBorders>
            <w:noWrap w:val="0"/>
            <w:vAlign w:val="center"/>
          </w:tcPr>
          <w:p>
            <w:pPr>
              <w:numPr>
                <w:ilvl w:val="0"/>
                <w:numId w:val="2"/>
              </w:numPr>
              <w:jc w:val="left"/>
              <w:rPr>
                <w:rFonts w:ascii="Calibri" w:hAnsi="Calibri" w:cs="黑体"/>
                <w:color w:val="000000"/>
                <w:sz w:val="18"/>
                <w:szCs w:val="18"/>
              </w:rPr>
            </w:pPr>
            <w:r>
              <w:rPr>
                <w:rFonts w:hint="eastAsia" w:ascii="Calibri" w:hAnsi="Calibri" w:cs="黑体"/>
                <w:color w:val="000000"/>
                <w:sz w:val="18"/>
                <w:szCs w:val="18"/>
              </w:rPr>
              <w:t>全县农业灌溉用水总量：以当年省或市水资源公报数据为准，明确县（区）年度农业灌溉取水量。</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）农业灌溉用水计量水量：县（区）实施用水计量（安装水表）的灌区面积和年度用水量，利用水泵、机井灌溉的灌区面积和年度用水量以及用水台帐。</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3</w:t>
            </w:r>
            <w:r>
              <w:rPr>
                <w:rFonts w:hint="eastAsia" w:ascii="Calibri" w:hAnsi="Calibri" w:cs="黑体"/>
                <w:color w:val="000000"/>
                <w:sz w:val="18"/>
                <w:szCs w:val="18"/>
              </w:rPr>
              <w:t>）实施高效节水灌溉、推动农业用水计量安装等有关政策文件、项目验收资料等。</w:t>
            </w:r>
          </w:p>
          <w:p>
            <w:pPr>
              <w:jc w:val="left"/>
              <w:rPr>
                <w:rFonts w:ascii="Calibri" w:hAnsi="Calibri" w:cs="黑体"/>
                <w:color w:val="000000"/>
                <w:sz w:val="18"/>
                <w:szCs w:val="18"/>
              </w:rPr>
            </w:pPr>
            <w:r>
              <w:rPr>
                <w:rFonts w:hint="eastAsia" w:ascii="Calibri" w:hAnsi="Calibri" w:cs="黑体"/>
                <w:color w:val="000000"/>
                <w:sz w:val="18"/>
                <w:szCs w:val="18"/>
              </w:rPr>
              <w:t>（4）农业灌溉用水计量有关影像资料。</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县农业农村局</w:t>
            </w:r>
          </w:p>
          <w:p>
            <w:pPr>
              <w:jc w:val="left"/>
              <w:rPr>
                <w:rFonts w:ascii="Calibri" w:hAnsi="Calibri" w:cs="黑体"/>
                <w:color w:val="000000"/>
                <w:sz w:val="18"/>
                <w:szCs w:val="18"/>
              </w:rPr>
            </w:pPr>
            <w:r>
              <w:rPr>
                <w:rFonts w:hint="eastAsia" w:ascii="Calibri" w:hAnsi="Calibri" w:cs="黑体"/>
                <w:color w:val="000000"/>
                <w:sz w:val="18"/>
                <w:szCs w:val="18"/>
              </w:rPr>
              <w:t>县自然资源和规划局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工业用水计量率：工业用水计量水量与工业用水总量的比值</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工业用水计量率为100%，得5分；每低3%，扣1分，扣完为止。规模以上工业企业</w:t>
            </w:r>
            <w:r>
              <w:rPr>
                <w:rFonts w:hint="eastAsia" w:ascii="宋体" w:hAnsi="宋体" w:cs="宋体"/>
                <w:sz w:val="18"/>
                <w:szCs w:val="18"/>
                <w:vertAlign w:val="superscript"/>
              </w:rPr>
              <w:t>[4]</w:t>
            </w:r>
            <w:r>
              <w:rPr>
                <w:rFonts w:hint="eastAsia" w:ascii="宋体" w:hAnsi="宋体" w:cs="宋体"/>
                <w:sz w:val="18"/>
                <w:szCs w:val="18"/>
              </w:rPr>
              <w:t>用水计量率必须达到100%，否则本项得0分</w:t>
            </w:r>
          </w:p>
        </w:tc>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（1）县统计局或工信局提供县规模以上工业企业名单（规模以上工业企业是指年主营业务收入在</w:t>
            </w:r>
            <w:r>
              <w:rPr>
                <w:rFonts w:ascii="Calibri" w:hAnsi="Calibri" w:cs="黑体"/>
                <w:color w:val="000000"/>
                <w:sz w:val="18"/>
                <w:szCs w:val="18"/>
              </w:rPr>
              <w:t>2000</w:t>
            </w:r>
            <w:r>
              <w:rPr>
                <w:rFonts w:hint="eastAsia" w:ascii="Calibri" w:hAnsi="Calibri" w:cs="黑体"/>
                <w:color w:val="000000"/>
                <w:sz w:val="18"/>
                <w:szCs w:val="18"/>
              </w:rPr>
              <w:t>万元以上的工业企业）。</w:t>
            </w:r>
            <w:r>
              <w:rPr>
                <w:rFonts w:ascii="Calibri" w:hAnsi="Calibri" w:cs="黑体"/>
                <w:color w:val="000000"/>
                <w:sz w:val="18"/>
                <w:szCs w:val="18"/>
              </w:rPr>
              <w:br w:type="textWrapping"/>
            </w:r>
            <w:r>
              <w:rPr>
                <w:rFonts w:hint="eastAsia" w:ascii="Calibri" w:hAnsi="Calibri" w:cs="黑体"/>
                <w:color w:val="000000"/>
                <w:sz w:val="18"/>
                <w:szCs w:val="18"/>
              </w:rPr>
              <w:t>（2</w:t>
            </w:r>
            <w:r>
              <w:rPr>
                <w:rFonts w:hint="eastAsia" w:ascii="Calibri" w:hAnsi="Calibri" w:cs="黑体"/>
                <w:color w:val="000000"/>
                <w:spacing w:val="-8"/>
                <w:sz w:val="18"/>
                <w:szCs w:val="18"/>
              </w:rPr>
              <w:t>）办理取水许可证的工业企业用水户年度用水量统计表。</w:t>
            </w:r>
            <w:r>
              <w:rPr>
                <w:rFonts w:ascii="Calibri" w:hAnsi="Calibri" w:cs="黑体"/>
                <w:color w:val="000000"/>
                <w:spacing w:val="-8"/>
                <w:sz w:val="18"/>
                <w:szCs w:val="18"/>
              </w:rPr>
              <w:br w:type="textWrapping"/>
            </w:r>
            <w:r>
              <w:rPr>
                <w:rFonts w:hint="eastAsia" w:ascii="Calibri" w:hAnsi="Calibri" w:cs="黑体"/>
                <w:color w:val="000000"/>
                <w:spacing w:val="-8"/>
                <w:sz w:val="18"/>
                <w:szCs w:val="18"/>
              </w:rPr>
              <w:t>（3）公共供水管网规模以上工业企业用水户用水量统计表。</w:t>
            </w:r>
          </w:p>
          <w:p>
            <w:pPr>
              <w:jc w:val="left"/>
              <w:rPr>
                <w:rFonts w:ascii="Calibri" w:hAnsi="Calibri" w:cs="黑体"/>
                <w:color w:val="000000"/>
                <w:sz w:val="18"/>
                <w:szCs w:val="18"/>
              </w:rPr>
            </w:pPr>
            <w:r>
              <w:rPr>
                <w:rFonts w:hint="eastAsia" w:ascii="Calibri" w:hAnsi="Calibri" w:cs="黑体"/>
                <w:color w:val="000000"/>
                <w:sz w:val="18"/>
                <w:szCs w:val="18"/>
              </w:rPr>
              <w:t>（4）全县工业用水总量：以当年省或市水资源公报，明确县（区）年度工业用水总量。</w:t>
            </w:r>
          </w:p>
        </w:tc>
        <w:tc>
          <w:tcPr>
            <w:tcW w:w="991" w:type="dxa"/>
            <w:tcBorders>
              <w:top w:val="nil"/>
              <w:left w:val="nil"/>
              <w:bottom w:val="single" w:color="auto" w:sz="4" w:space="0"/>
              <w:right w:val="single" w:color="auto" w:sz="4" w:space="0"/>
            </w:tcBorders>
            <w:noWrap w:val="0"/>
            <w:vAlign w:val="center"/>
          </w:tcPr>
          <w:p>
            <w:pPr>
              <w:rPr>
                <w:rFonts w:hint="eastAsia"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left"/>
              <w:rPr>
                <w:rFonts w:hint="eastAsia" w:ascii="Calibri" w:hAnsi="Calibri" w:cs="黑体"/>
                <w:color w:val="000000"/>
                <w:sz w:val="18"/>
                <w:szCs w:val="18"/>
              </w:rPr>
            </w:pPr>
            <w:r>
              <w:rPr>
                <w:rFonts w:hint="eastAsia" w:ascii="Calibri" w:hAnsi="Calibri" w:cs="黑体"/>
                <w:color w:val="000000"/>
                <w:sz w:val="18"/>
                <w:szCs w:val="18"/>
              </w:rPr>
              <w:t>县统计局</w:t>
            </w:r>
            <w:r>
              <w:rPr>
                <w:rFonts w:hint="eastAsia" w:ascii="Calibri" w:hAnsi="Calibri" w:cs="黑体"/>
                <w:color w:val="000000"/>
                <w:sz w:val="18"/>
                <w:szCs w:val="18"/>
              </w:rPr>
              <w:br w:type="textWrapping"/>
            </w:r>
            <w:r>
              <w:rPr>
                <w:rFonts w:hint="eastAsia" w:ascii="Calibri" w:hAnsi="Calibri" w:cs="黑体"/>
                <w:color w:val="000000"/>
                <w:sz w:val="18"/>
                <w:szCs w:val="18"/>
              </w:rPr>
              <w:t>县工信局</w:t>
            </w:r>
          </w:p>
          <w:p>
            <w:pPr>
              <w:jc w:val="left"/>
              <w:rPr>
                <w:rFonts w:ascii="Calibri" w:hAnsi="Calibri" w:cs="黑体"/>
                <w:color w:val="000000"/>
                <w:sz w:val="18"/>
                <w:szCs w:val="18"/>
              </w:rPr>
            </w:pPr>
            <w:r>
              <w:rPr>
                <w:rFonts w:hint="eastAsia" w:ascii="Calibri" w:hAnsi="Calibri" w:cs="黑体"/>
                <w:color w:val="000000"/>
                <w:sz w:val="18"/>
                <w:szCs w:val="18"/>
              </w:rPr>
              <w:t>县行政审批服务局</w:t>
            </w:r>
          </w:p>
          <w:p>
            <w:pPr>
              <w:jc w:val="left"/>
              <w:rPr>
                <w:rFonts w:ascii="Calibri" w:hAnsi="Calibri" w:cs="黑体"/>
                <w:color w:val="000000"/>
                <w:sz w:val="18"/>
                <w:szCs w:val="18"/>
              </w:rPr>
            </w:pPr>
            <w:r>
              <w:rPr>
                <w:rFonts w:hint="eastAsia" w:ascii="Calibri" w:hAnsi="Calibri" w:cs="黑体"/>
                <w:color w:val="000000"/>
                <w:sz w:val="18"/>
                <w:szCs w:val="18"/>
              </w:rPr>
              <w:t>县和源水务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5</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水价机制</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推进农业水价综合改革，建立健全农业水价形成机制，推进农业水权制度建设，建立农业用水精准补贴和节水奖励机制</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农业水价综合改革实际实施面积占计划实施面积</w:t>
            </w:r>
            <w:r>
              <w:rPr>
                <w:rFonts w:hint="eastAsia" w:ascii="宋体" w:hAnsi="宋体" w:cs="宋体"/>
                <w:sz w:val="18"/>
                <w:szCs w:val="18"/>
                <w:vertAlign w:val="superscript"/>
              </w:rPr>
              <w:t>[5]</w:t>
            </w:r>
            <w:r>
              <w:rPr>
                <w:rFonts w:hint="eastAsia" w:ascii="宋体" w:hAnsi="宋体" w:cs="宋体"/>
                <w:sz w:val="18"/>
                <w:szCs w:val="18"/>
              </w:rPr>
              <w:t>比达到100%，得2分；每低2%，扣0.1分，扣完为止</w:t>
            </w:r>
          </w:p>
          <w:p>
            <w:pPr>
              <w:adjustRightInd w:val="0"/>
              <w:snapToGrid w:val="0"/>
              <w:rPr>
                <w:rFonts w:ascii="宋体" w:hAnsi="宋体" w:cs="宋体"/>
                <w:sz w:val="18"/>
                <w:szCs w:val="18"/>
              </w:rPr>
            </w:pPr>
            <w:r>
              <w:rPr>
                <w:rFonts w:hint="eastAsia" w:ascii="宋体" w:hAnsi="宋体" w:cs="宋体"/>
                <w:sz w:val="18"/>
                <w:szCs w:val="18"/>
              </w:rPr>
              <w:t>实际执行水价加精准补贴（补贴工程运行维护费部分）占运行维护成本比达到100%，得2分；每低2%，扣0.1分，扣完为止</w:t>
            </w:r>
          </w:p>
        </w:tc>
        <w:tc>
          <w:tcPr>
            <w:tcW w:w="70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16</w:t>
            </w: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）出台关于农业水价综合改革的政策文件、实施方案等，需明确县（区）年度计划实施面积。</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）关于农业水价综合改革精准补贴的标准（需明确占运行维护成本比例）、补助经费批复和使用证明材料。</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3</w:t>
            </w:r>
            <w:r>
              <w:rPr>
                <w:rFonts w:hint="eastAsia" w:ascii="Calibri" w:hAnsi="Calibri" w:cs="黑体"/>
                <w:color w:val="000000"/>
                <w:sz w:val="18"/>
                <w:szCs w:val="18"/>
              </w:rPr>
              <w:t>）农业供水工程运行维护成本核算文件材料。</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4</w:t>
            </w:r>
            <w:r>
              <w:rPr>
                <w:rFonts w:hint="eastAsia" w:ascii="Calibri" w:hAnsi="Calibri" w:cs="黑体"/>
                <w:color w:val="000000"/>
                <w:sz w:val="18"/>
                <w:szCs w:val="18"/>
              </w:rPr>
              <w:t>）县（区）年度实际实施完成面积（实施部门提供盖章文件证明）。</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5</w:t>
            </w:r>
            <w:r>
              <w:rPr>
                <w:rFonts w:hint="eastAsia" w:ascii="Calibri" w:hAnsi="Calibri" w:cs="黑体"/>
                <w:color w:val="000000"/>
                <w:sz w:val="18"/>
                <w:szCs w:val="18"/>
              </w:rPr>
              <w:t>）对于无农业水价综合改革任务的，提供相关材料后可按缺项处理；有改革任务但未开展农业水价综合改革，不可按缺项处理。</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县发改局</w:t>
            </w:r>
            <w:r>
              <w:rPr>
                <w:rFonts w:ascii="Calibri" w:hAnsi="Calibri" w:cs="黑体"/>
                <w:color w:val="000000"/>
                <w:sz w:val="18"/>
                <w:szCs w:val="18"/>
              </w:rPr>
              <w:br w:type="textWrapping"/>
            </w:r>
            <w:r>
              <w:rPr>
                <w:rFonts w:hint="eastAsia" w:ascii="Calibri" w:hAnsi="Calibri" w:cs="黑体"/>
                <w:color w:val="000000"/>
                <w:sz w:val="18"/>
                <w:szCs w:val="18"/>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实行居民用水阶梯水价制度</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城镇居民生活用水实行阶梯水价制度，得4分；未实行，得0分</w:t>
            </w:r>
          </w:p>
        </w:tc>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）出台关于实行城镇居民用水阶梯价格制度的政策文件、实施办法等证明材料。</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）自来水公司提供部分用水户实际执行阶梯水价缴费发票或收据。</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县住建局</w:t>
            </w:r>
          </w:p>
        </w:tc>
        <w:tc>
          <w:tcPr>
            <w:tcW w:w="1392"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县发改局</w:t>
            </w:r>
          </w:p>
          <w:p>
            <w:pPr>
              <w:jc w:val="left"/>
              <w:rPr>
                <w:rFonts w:ascii="Calibri" w:hAnsi="Calibri" w:cs="黑体"/>
                <w:color w:val="000000"/>
                <w:sz w:val="18"/>
                <w:szCs w:val="18"/>
              </w:rPr>
            </w:pPr>
            <w:r>
              <w:rPr>
                <w:rFonts w:hint="eastAsia" w:ascii="Calibri" w:hAnsi="Calibri" w:cs="黑体"/>
                <w:color w:val="000000"/>
                <w:sz w:val="18"/>
                <w:szCs w:val="18"/>
              </w:rPr>
              <w:t>县市场监管局</w:t>
            </w:r>
            <w:r>
              <w:rPr>
                <w:rFonts w:ascii="Calibri" w:hAnsi="Calibri" w:cs="黑体"/>
                <w:color w:val="000000"/>
                <w:sz w:val="18"/>
                <w:szCs w:val="18"/>
              </w:rPr>
              <w:br w:type="textWrapping"/>
            </w:r>
            <w:r>
              <w:rPr>
                <w:rFonts w:hint="eastAsia" w:ascii="Calibri" w:hAnsi="Calibri" w:cs="黑体"/>
                <w:color w:val="000000"/>
                <w:sz w:val="18"/>
                <w:szCs w:val="18"/>
              </w:rPr>
              <w:t>县和源水务有限公司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实行非居民用水超计划超定额累进加价制度</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非居民用水实行超计划超定额累进加价制度，得4分；未实行，得0分</w:t>
            </w:r>
          </w:p>
        </w:tc>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）出台关于实行非居民用水超计划超定额累进加价制度的法规、规章或政策文件、实施办法等证明材料。</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）自来水公司提供近两年部分非居民用水户实际执行超计划超定额累进加价缴费发票或收据。</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县住建局</w:t>
            </w:r>
          </w:p>
        </w:tc>
        <w:tc>
          <w:tcPr>
            <w:tcW w:w="1392"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县发改局</w:t>
            </w:r>
          </w:p>
          <w:p>
            <w:pPr>
              <w:jc w:val="left"/>
              <w:rPr>
                <w:rFonts w:ascii="Calibri" w:hAnsi="Calibri" w:cs="黑体"/>
                <w:color w:val="000000"/>
                <w:sz w:val="18"/>
                <w:szCs w:val="18"/>
              </w:rPr>
            </w:pPr>
            <w:r>
              <w:rPr>
                <w:rFonts w:hint="eastAsia" w:ascii="Calibri" w:hAnsi="Calibri" w:cs="黑体"/>
                <w:color w:val="000000"/>
                <w:sz w:val="18"/>
                <w:szCs w:val="18"/>
              </w:rPr>
              <w:t>县市场监管局</w:t>
            </w:r>
            <w:r>
              <w:rPr>
                <w:rFonts w:ascii="Calibri" w:hAnsi="Calibri" w:cs="黑体"/>
                <w:color w:val="000000"/>
                <w:sz w:val="18"/>
                <w:szCs w:val="18"/>
              </w:rPr>
              <w:br w:type="textWrapping"/>
            </w:r>
            <w:r>
              <w:rPr>
                <w:rFonts w:hint="eastAsia" w:ascii="Calibri" w:hAnsi="Calibri" w:cs="黑体"/>
                <w:color w:val="000000"/>
                <w:sz w:val="18"/>
                <w:szCs w:val="18"/>
              </w:rPr>
              <w:t>县和源水务有限公司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水资源费征缴</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按标准足额征缴水资源费，得4分；在近两年上级部门水资源管理监督检查中，发现1例未足额征缴的，扣1分，扣完为止</w:t>
            </w:r>
          </w:p>
        </w:tc>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）出台关于水资源费征收标准的政策文件、落实水资源费（税）征收的政策文件。</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）近2年水资源费（税）征收票据、台账和税务部门出具的征收情况说明，年度水资源费（税）足额征收情况统计表。</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3</w:t>
            </w:r>
            <w:r>
              <w:rPr>
                <w:rFonts w:hint="eastAsia" w:ascii="Calibri" w:hAnsi="Calibri" w:cs="黑体"/>
                <w:color w:val="000000"/>
                <w:sz w:val="18"/>
                <w:szCs w:val="18"/>
              </w:rPr>
              <w:t>）近</w:t>
            </w:r>
            <w:r>
              <w:rPr>
                <w:rFonts w:ascii="Calibri" w:hAnsi="Calibri" w:cs="黑体"/>
                <w:color w:val="000000"/>
                <w:sz w:val="18"/>
                <w:szCs w:val="18"/>
              </w:rPr>
              <w:t>2</w:t>
            </w:r>
            <w:r>
              <w:rPr>
                <w:rFonts w:hint="eastAsia" w:ascii="Calibri" w:hAnsi="Calibri" w:cs="黑体"/>
                <w:color w:val="000000"/>
                <w:sz w:val="18"/>
                <w:szCs w:val="18"/>
              </w:rPr>
              <w:t>年国家、省、市等上级部门针对县（区）开展的水资源管理专项检查文件及检查通报（根据实际情况提供，无水资源管理专项检查可不提供）。</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县税务局</w:t>
            </w:r>
          </w:p>
        </w:tc>
        <w:tc>
          <w:tcPr>
            <w:tcW w:w="1392"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节水“三同时”管理</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新（改、扩）建建设项目执行节水设施与主体工程同时设计、同时施工、同时投产制度</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新（改、扩）建建设项目全部执行节水“三同时”管理制度，得6分；在近两年上级部门水资源管理监督检查中，发现1例未落实节水“三同时”制度的，扣1分，扣完为止</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6</w:t>
            </w: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）出台的涉及节水“三同时”管理的法规、规章或政策文件。</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）近两年新（改、扩）建建设项目节水措施方案、节水设施设计章节节选、开展主体工程节水“三同时”工作的相关材料。</w:t>
            </w:r>
            <w:r>
              <w:rPr>
                <w:rFonts w:ascii="Calibri" w:hAnsi="Calibri" w:cs="黑体"/>
                <w:color w:val="000000"/>
                <w:sz w:val="18"/>
                <w:szCs w:val="18"/>
              </w:rPr>
              <w:br w:type="textWrapping"/>
            </w:r>
            <w:r>
              <w:rPr>
                <w:rFonts w:hint="eastAsia" w:ascii="Calibri" w:hAnsi="Calibri" w:cs="黑体"/>
                <w:color w:val="000000"/>
                <w:sz w:val="18"/>
                <w:szCs w:val="18"/>
              </w:rPr>
              <w:t>（3）评估年度新办、延续取水许可的论证报告及批复文件（取水户名录依据办证系统）。</w:t>
            </w:r>
            <w:r>
              <w:rPr>
                <w:rFonts w:ascii="Calibri" w:hAnsi="Calibri" w:cs="黑体"/>
                <w:color w:val="000000"/>
                <w:sz w:val="18"/>
                <w:szCs w:val="18"/>
              </w:rPr>
              <w:br w:type="textWrapping"/>
            </w:r>
            <w:r>
              <w:rPr>
                <w:rFonts w:hint="eastAsia" w:ascii="Calibri" w:hAnsi="Calibri" w:cs="黑体"/>
                <w:color w:val="000000"/>
                <w:sz w:val="18"/>
                <w:szCs w:val="18"/>
              </w:rPr>
              <w:t>（4）近两年国家、省、市等上级部门针对本县（区）（市、区）开展的水资源管理专项检查文件及检查通报（根据实际情况提供，无水资源管理专项检查可不提供）。</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left"/>
              <w:rPr>
                <w:rFonts w:hint="eastAsia" w:ascii="Calibri" w:hAnsi="Calibri" w:cs="黑体"/>
                <w:color w:val="000000"/>
                <w:sz w:val="18"/>
                <w:szCs w:val="18"/>
              </w:rPr>
            </w:pPr>
            <w:r>
              <w:rPr>
                <w:rFonts w:hint="eastAsia" w:ascii="Calibri" w:hAnsi="Calibri" w:cs="黑体"/>
                <w:color w:val="000000"/>
                <w:sz w:val="18"/>
                <w:szCs w:val="18"/>
              </w:rPr>
              <w:t>县工信局</w:t>
            </w:r>
          </w:p>
          <w:p>
            <w:pPr>
              <w:jc w:val="left"/>
              <w:rPr>
                <w:rFonts w:ascii="Calibri" w:hAnsi="Calibri" w:cs="黑体"/>
                <w:color w:val="000000"/>
                <w:sz w:val="18"/>
                <w:szCs w:val="18"/>
              </w:rPr>
            </w:pPr>
            <w:r>
              <w:rPr>
                <w:rFonts w:hint="eastAsia" w:ascii="Calibri" w:hAnsi="Calibri" w:cs="黑体"/>
                <w:color w:val="000000"/>
                <w:sz w:val="18"/>
                <w:szCs w:val="18"/>
              </w:rPr>
              <w:t>县发改局</w:t>
            </w:r>
            <w:r>
              <w:rPr>
                <w:rFonts w:ascii="Calibri" w:hAnsi="Calibri" w:cs="黑体"/>
                <w:color w:val="000000"/>
                <w:sz w:val="18"/>
                <w:szCs w:val="18"/>
              </w:rPr>
              <w:br w:type="textWrapping"/>
            </w:r>
            <w:r>
              <w:rPr>
                <w:rFonts w:hint="eastAsia" w:ascii="Calibri" w:hAnsi="Calibri" w:cs="黑体"/>
                <w:color w:val="000000"/>
                <w:sz w:val="18"/>
                <w:szCs w:val="18"/>
              </w:rPr>
              <w:t>县住建局</w:t>
            </w:r>
            <w:r>
              <w:rPr>
                <w:rFonts w:ascii="Calibri" w:hAnsi="Calibri" w:cs="黑体"/>
                <w:color w:val="000000"/>
                <w:sz w:val="18"/>
                <w:szCs w:val="18"/>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7</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节水载体建设</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节水型企业建成率：重点用水行业</w:t>
            </w:r>
            <w:r>
              <w:rPr>
                <w:rFonts w:hint="eastAsia" w:ascii="宋体" w:hAnsi="宋体" w:cs="宋体"/>
                <w:sz w:val="18"/>
                <w:szCs w:val="18"/>
                <w:vertAlign w:val="superscript"/>
              </w:rPr>
              <w:t>[6]</w:t>
            </w:r>
            <w:r>
              <w:rPr>
                <w:rFonts w:hint="eastAsia" w:ascii="宋体" w:hAnsi="宋体" w:cs="宋体"/>
                <w:sz w:val="18"/>
                <w:szCs w:val="18"/>
              </w:rPr>
              <w:t>节水型企业数量与重点用水行业企业总数的比值</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北方地区：节水型企业建成率≥50%，得6分；每低3%，扣1分，扣完为止</w:t>
            </w:r>
          </w:p>
        </w:tc>
        <w:tc>
          <w:tcPr>
            <w:tcW w:w="70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18</w:t>
            </w: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）县工信局或统计局提供全县涉及</w:t>
            </w:r>
            <w:r>
              <w:rPr>
                <w:rFonts w:ascii="Calibri" w:hAnsi="Calibri" w:cs="黑体"/>
                <w:color w:val="000000"/>
                <w:sz w:val="18"/>
                <w:szCs w:val="18"/>
              </w:rPr>
              <w:t>8</w:t>
            </w:r>
            <w:r>
              <w:rPr>
                <w:rFonts w:hint="eastAsia" w:ascii="Calibri" w:hAnsi="Calibri" w:cs="黑体"/>
                <w:color w:val="000000"/>
                <w:sz w:val="18"/>
                <w:szCs w:val="18"/>
              </w:rPr>
              <w:t>个重点行业（火电、钢铁、纺织染整、造纸、石油炼制、食品发酵、化工、有色金属）的企业名单。</w:t>
            </w:r>
          </w:p>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）提供已创成节水型企业的重点用水行业企业数量、名录，计算其所占比例。</w:t>
            </w:r>
          </w:p>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3</w:t>
            </w:r>
            <w:r>
              <w:rPr>
                <w:rFonts w:hint="eastAsia" w:ascii="Calibri" w:hAnsi="Calibri" w:cs="黑体"/>
                <w:color w:val="000000"/>
                <w:sz w:val="18"/>
                <w:szCs w:val="18"/>
              </w:rPr>
              <w:t>）省、市、县（区）有关部门关于节水型企业创建、认定的文件等证明材料（企业名录可分批次、年度累计）。</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left"/>
              <w:rPr>
                <w:rFonts w:hint="eastAsia" w:ascii="Calibri" w:hAnsi="Calibri" w:cs="黑体"/>
                <w:color w:val="000000"/>
                <w:sz w:val="18"/>
                <w:szCs w:val="18"/>
              </w:rPr>
            </w:pPr>
            <w:r>
              <w:rPr>
                <w:rFonts w:hint="eastAsia" w:ascii="Calibri" w:hAnsi="Calibri" w:cs="黑体"/>
                <w:color w:val="000000"/>
                <w:sz w:val="18"/>
                <w:szCs w:val="18"/>
              </w:rPr>
              <w:t>县工信局</w:t>
            </w:r>
          </w:p>
          <w:p>
            <w:pPr>
              <w:jc w:val="left"/>
              <w:rPr>
                <w:rFonts w:ascii="Calibri" w:hAnsi="Calibri" w:cs="黑体"/>
                <w:color w:val="000000"/>
                <w:sz w:val="18"/>
                <w:szCs w:val="18"/>
              </w:rPr>
            </w:pPr>
            <w:r>
              <w:rPr>
                <w:rFonts w:hint="eastAsia" w:ascii="Calibri" w:hAnsi="Calibri" w:cs="黑体"/>
                <w:color w:val="000000"/>
                <w:sz w:val="18"/>
                <w:szCs w:val="18"/>
              </w:rPr>
              <w:t>县发改局</w:t>
            </w:r>
            <w:r>
              <w:rPr>
                <w:rFonts w:ascii="Calibri" w:hAnsi="Calibri" w:cs="黑体"/>
                <w:color w:val="000000"/>
                <w:sz w:val="18"/>
                <w:szCs w:val="18"/>
              </w:rPr>
              <w:br w:type="textWrapping"/>
            </w:r>
            <w:r>
              <w:rPr>
                <w:rFonts w:hint="eastAsia" w:ascii="Calibri" w:hAnsi="Calibri" w:cs="黑体"/>
                <w:color w:val="000000"/>
                <w:sz w:val="18"/>
                <w:szCs w:val="18"/>
              </w:rPr>
              <w:t>县统计局</w:t>
            </w:r>
          </w:p>
          <w:p>
            <w:pPr>
              <w:jc w:val="left"/>
              <w:rPr>
                <w:rFonts w:ascii="Calibri" w:hAnsi="Calibri" w:cs="黑体"/>
                <w:color w:val="000000"/>
                <w:sz w:val="18"/>
                <w:szCs w:val="18"/>
              </w:rPr>
            </w:pPr>
            <w:r>
              <w:rPr>
                <w:rFonts w:hint="eastAsia" w:ascii="Calibri" w:hAnsi="Calibri" w:cs="黑体"/>
                <w:color w:val="000000"/>
                <w:sz w:val="18"/>
                <w:szCs w:val="18"/>
              </w:rPr>
              <w:t>市生态环境局费县分局</w:t>
            </w:r>
          </w:p>
          <w:p>
            <w:pPr>
              <w:jc w:val="left"/>
              <w:rPr>
                <w:rFonts w:ascii="Calibri" w:hAnsi="Calibri" w:cs="黑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公共机构节水型单位建成率：公共机构节水型单位数量与公共机构</w:t>
            </w:r>
            <w:r>
              <w:rPr>
                <w:rFonts w:hint="eastAsia" w:ascii="宋体" w:hAnsi="宋体" w:cs="宋体"/>
                <w:sz w:val="18"/>
                <w:szCs w:val="18"/>
                <w:vertAlign w:val="superscript"/>
              </w:rPr>
              <w:t>[7]</w:t>
            </w:r>
            <w:r>
              <w:rPr>
                <w:rFonts w:hint="eastAsia" w:ascii="宋体" w:hAnsi="宋体" w:cs="宋体"/>
                <w:sz w:val="18"/>
                <w:szCs w:val="18"/>
              </w:rPr>
              <w:t>总数的比值</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公共机构节水型单位建成率≥50%，得6分；每低3%，扣1分，扣完为止</w:t>
            </w:r>
          </w:p>
        </w:tc>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）县编办提供县级公共机构清单（指县级机关和县直属事业单位）。</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）提供已创成节水型单位的公共机构数量、名录，计算其所占比例。</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）省、市、县（区）有关部门关于节水型单位创建、认定的文件等证明材料（单位名录可分批次、年度累计）。</w:t>
            </w:r>
          </w:p>
        </w:tc>
        <w:tc>
          <w:tcPr>
            <w:tcW w:w="991" w:type="dxa"/>
            <w:tcBorders>
              <w:top w:val="nil"/>
              <w:left w:val="nil"/>
              <w:bottom w:val="single" w:color="auto" w:sz="4" w:space="0"/>
              <w:right w:val="single" w:color="auto" w:sz="4" w:space="0"/>
            </w:tcBorders>
            <w:noWrap w:val="0"/>
            <w:vAlign w:val="center"/>
          </w:tcPr>
          <w:p>
            <w:pPr>
              <w:rPr>
                <w:rFonts w:hint="eastAsia"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left"/>
              <w:rPr>
                <w:rFonts w:hint="eastAsia" w:ascii="Calibri" w:hAnsi="Calibri" w:cs="黑体"/>
                <w:color w:val="000000"/>
                <w:sz w:val="18"/>
                <w:szCs w:val="18"/>
              </w:rPr>
            </w:pPr>
            <w:r>
              <w:rPr>
                <w:rFonts w:hint="eastAsia" w:ascii="Calibri" w:hAnsi="Calibri" w:cs="黑体"/>
                <w:color w:val="000000"/>
                <w:sz w:val="18"/>
                <w:szCs w:val="18"/>
              </w:rPr>
              <w:t>县机关事务服务中心</w:t>
            </w:r>
          </w:p>
          <w:p>
            <w:pPr>
              <w:jc w:val="left"/>
              <w:rPr>
                <w:rFonts w:ascii="Calibri" w:hAnsi="Calibri" w:cs="黑体"/>
                <w:color w:val="000000"/>
                <w:sz w:val="18"/>
                <w:szCs w:val="18"/>
              </w:rPr>
            </w:pPr>
            <w:r>
              <w:rPr>
                <w:rFonts w:hint="eastAsia" w:ascii="Calibri" w:hAnsi="Calibri" w:cs="黑体"/>
                <w:color w:val="000000"/>
                <w:sz w:val="18"/>
                <w:szCs w:val="18"/>
              </w:rPr>
              <w:t>县委编办</w:t>
            </w:r>
          </w:p>
          <w:p>
            <w:pPr>
              <w:jc w:val="left"/>
              <w:rPr>
                <w:rFonts w:ascii="Calibri" w:hAnsi="Calibri" w:cs="黑体"/>
                <w:color w:val="000000"/>
                <w:sz w:val="18"/>
                <w:szCs w:val="18"/>
              </w:rPr>
            </w:pPr>
            <w:r>
              <w:rPr>
                <w:rFonts w:hint="eastAsia" w:ascii="Calibri" w:hAnsi="Calibri" w:cs="黑体"/>
                <w:color w:val="000000"/>
                <w:sz w:val="18"/>
                <w:szCs w:val="18"/>
              </w:rPr>
              <w:t>县教体局</w:t>
            </w:r>
          </w:p>
          <w:p>
            <w:pPr>
              <w:jc w:val="left"/>
              <w:rPr>
                <w:rFonts w:ascii="Calibri" w:hAnsi="Calibri" w:cs="黑体"/>
                <w:color w:val="000000"/>
                <w:sz w:val="18"/>
                <w:szCs w:val="18"/>
              </w:rPr>
            </w:pPr>
            <w:r>
              <w:rPr>
                <w:rFonts w:hint="eastAsia" w:ascii="Calibri" w:hAnsi="Calibri" w:cs="黑体"/>
                <w:color w:val="000000"/>
                <w:sz w:val="18"/>
                <w:szCs w:val="18"/>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节水型居民小区建成率：节水型居民小区数量与居民小区</w:t>
            </w:r>
            <w:r>
              <w:rPr>
                <w:rFonts w:hint="eastAsia" w:ascii="宋体" w:hAnsi="宋体" w:cs="宋体"/>
                <w:sz w:val="18"/>
                <w:szCs w:val="18"/>
                <w:vertAlign w:val="superscript"/>
              </w:rPr>
              <w:t>[8]</w:t>
            </w:r>
            <w:r>
              <w:rPr>
                <w:rFonts w:hint="eastAsia" w:ascii="宋体" w:hAnsi="宋体" w:cs="宋体"/>
                <w:sz w:val="18"/>
                <w:szCs w:val="18"/>
              </w:rPr>
              <w:t>总数的比值</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北方地区：节水型居民小区建成率≥20%，得6分；每低1%，扣2分，扣完为止</w:t>
            </w:r>
          </w:p>
        </w:tc>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）县住建局或其他主管部门提供全县具备条件的居民小区清单（居民小区是指由物业公司统一管理、实行集中供水的城镇居民小区）。</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）提供已创成节水型居民小区名录和数量，计算其所占比例。</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3</w:t>
            </w:r>
            <w:r>
              <w:rPr>
                <w:rFonts w:hint="eastAsia" w:ascii="Calibri" w:hAnsi="Calibri" w:cs="黑体"/>
                <w:color w:val="000000"/>
                <w:sz w:val="18"/>
                <w:szCs w:val="18"/>
              </w:rPr>
              <w:t>）省、市、县（区）有关部门关于节水型小区认定的文件等证明材料（小区名录可分批次、年度累计）。</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县住建局</w:t>
            </w:r>
          </w:p>
        </w:tc>
        <w:tc>
          <w:tcPr>
            <w:tcW w:w="1392"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供水管网漏损控制</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公共供水管网漏损率：城镇公共供水总量和有效供水量之差与供水总量的比值</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公共供水管网漏损率≤10%（各地区可根据《城市供水管网漏损控制及评定标准》（CJJ92-2016）对10%的评价值进行修订，按照修订值进行评分），得8分；每高1%，扣1分，扣完为止</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8</w:t>
            </w:r>
          </w:p>
        </w:tc>
        <w:tc>
          <w:tcPr>
            <w:tcW w:w="4676" w:type="dxa"/>
            <w:tcBorders>
              <w:top w:val="nil"/>
              <w:left w:val="single" w:color="auto" w:sz="4" w:space="0"/>
              <w:bottom w:val="single" w:color="auto" w:sz="4" w:space="0"/>
              <w:right w:val="single" w:color="auto" w:sz="4" w:space="0"/>
            </w:tcBorders>
            <w:noWrap w:val="0"/>
            <w:vAlign w:val="center"/>
          </w:tcPr>
          <w:p>
            <w:pPr>
              <w:numPr>
                <w:ilvl w:val="0"/>
                <w:numId w:val="3"/>
              </w:numPr>
              <w:jc w:val="left"/>
              <w:rPr>
                <w:rFonts w:ascii="Calibri" w:hAnsi="Calibri" w:cs="黑体"/>
                <w:color w:val="000000"/>
                <w:sz w:val="18"/>
                <w:szCs w:val="18"/>
              </w:rPr>
            </w:pPr>
            <w:r>
              <w:rPr>
                <w:rFonts w:hint="eastAsia" w:ascii="Calibri" w:hAnsi="Calibri" w:cs="黑体"/>
                <w:color w:val="000000"/>
                <w:sz w:val="18"/>
                <w:szCs w:val="18"/>
              </w:rPr>
              <w:t>供水部门提供城镇公共供水总量、有效供水量等相关统计资料和证明材料。</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）年度供水管网漏损率证明材料，包括根据《城市供水管网漏损控制及评定标准》（</w:t>
            </w:r>
            <w:r>
              <w:rPr>
                <w:rFonts w:ascii="Calibri" w:hAnsi="Calibri" w:cs="黑体"/>
                <w:color w:val="000000"/>
                <w:sz w:val="18"/>
                <w:szCs w:val="18"/>
              </w:rPr>
              <w:t>CJJ92-2016</w:t>
            </w:r>
            <w:r>
              <w:rPr>
                <w:rFonts w:hint="eastAsia" w:ascii="Calibri" w:hAnsi="Calibri" w:cs="黑体"/>
                <w:color w:val="000000"/>
                <w:sz w:val="18"/>
                <w:szCs w:val="18"/>
              </w:rPr>
              <w:t>）进行管网漏损率指标修订说明。</w:t>
            </w:r>
          </w:p>
          <w:p>
            <w:pPr>
              <w:jc w:val="left"/>
              <w:rPr>
                <w:rFonts w:ascii="Calibri" w:hAnsi="Calibri" w:cs="黑体"/>
                <w:color w:val="000000"/>
                <w:sz w:val="18"/>
                <w:szCs w:val="18"/>
              </w:rPr>
            </w:pPr>
            <w:r>
              <w:rPr>
                <w:rFonts w:hint="eastAsia" w:ascii="Calibri" w:hAnsi="Calibri" w:cs="黑体"/>
                <w:color w:val="000000"/>
                <w:sz w:val="18"/>
                <w:szCs w:val="18"/>
              </w:rPr>
              <w:t>（3）住建部门或自来水公司提供证明材料及修订说明，并加盖部门公章。</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县住建局</w:t>
            </w:r>
          </w:p>
        </w:tc>
        <w:tc>
          <w:tcPr>
            <w:tcW w:w="1392"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县和源水务有限公司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生活节水器具推广</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全面推动公共场所</w:t>
            </w:r>
            <w:r>
              <w:rPr>
                <w:rFonts w:hint="eastAsia" w:ascii="宋体" w:hAnsi="宋体" w:cs="宋体"/>
                <w:sz w:val="18"/>
                <w:szCs w:val="18"/>
                <w:vertAlign w:val="superscript"/>
              </w:rPr>
              <w:t>[9]</w:t>
            </w:r>
            <w:r>
              <w:rPr>
                <w:rFonts w:hint="eastAsia" w:ascii="宋体" w:hAnsi="宋体" w:cs="宋体"/>
                <w:sz w:val="18"/>
                <w:szCs w:val="18"/>
              </w:rPr>
              <w:t>、居民家庭使用生活节水器具</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公共场所和新建小区居民家庭全部采用节水器具，得8分；发现1例未使用，扣1分，扣完为止。（初评抽查的公共场所和居民家庭不少于10个）</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8</w:t>
            </w: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）公共场所和新建小区居民采用家庭节水器具使用情况抽查的相关证明材料（如抽查文件、反映抽查过程的图片或抽查情况报告等）。</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）市县（区）住建、发改、工信、水利等有关部门关于推广生活节水器具的相关政策文件（非必要材料，没有可不提供）。</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县住建局</w:t>
            </w:r>
          </w:p>
        </w:tc>
        <w:tc>
          <w:tcPr>
            <w:tcW w:w="1392"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县发改局</w:t>
            </w:r>
          </w:p>
          <w:p>
            <w:pPr>
              <w:jc w:val="left"/>
              <w:rPr>
                <w:rFonts w:ascii="Calibri" w:hAnsi="Calibri" w:cs="黑体"/>
                <w:color w:val="000000"/>
                <w:sz w:val="18"/>
                <w:szCs w:val="18"/>
              </w:rPr>
            </w:pPr>
            <w:r>
              <w:rPr>
                <w:rFonts w:hint="eastAsia" w:ascii="Calibri" w:hAnsi="Calibri" w:cs="黑体"/>
                <w:color w:val="000000"/>
                <w:sz w:val="18"/>
                <w:szCs w:val="18"/>
              </w:rPr>
              <w:t>县工信局</w:t>
            </w:r>
          </w:p>
          <w:p>
            <w:pPr>
              <w:jc w:val="left"/>
              <w:rPr>
                <w:rFonts w:ascii="Calibri" w:hAnsi="Calibri" w:cs="黑体"/>
                <w:color w:val="000000"/>
                <w:sz w:val="18"/>
                <w:szCs w:val="18"/>
              </w:rPr>
            </w:pPr>
            <w:r>
              <w:rPr>
                <w:rFonts w:hint="eastAsia" w:ascii="Calibri" w:hAnsi="Calibri" w:cs="黑体"/>
                <w:color w:val="000000"/>
                <w:sz w:val="18"/>
                <w:szCs w:val="18"/>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再生水</w:t>
            </w:r>
            <w:r>
              <w:rPr>
                <w:rFonts w:hint="eastAsia" w:ascii="宋体" w:hAnsi="宋体" w:cs="宋体"/>
                <w:sz w:val="18"/>
                <w:szCs w:val="18"/>
                <w:vertAlign w:val="superscript"/>
              </w:rPr>
              <w:t>[9]</w:t>
            </w:r>
            <w:r>
              <w:rPr>
                <w:rFonts w:hint="eastAsia" w:ascii="宋体" w:hAnsi="宋体" w:cs="宋体"/>
                <w:sz w:val="18"/>
                <w:szCs w:val="18"/>
              </w:rPr>
              <w:t>利用</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再生水利用率：经过处理并再次利用的污水量与污水总量的比值（指市政处理部分，不含企业内部循环利用部分）</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北方地区：再生水利用率≥20%，得8分；每低1%，扣1分，扣完为止</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黑体"/>
                <w:sz w:val="18"/>
                <w:szCs w:val="18"/>
              </w:rPr>
              <w:t>8</w:t>
            </w:r>
          </w:p>
        </w:tc>
        <w:tc>
          <w:tcPr>
            <w:tcW w:w="4676" w:type="dxa"/>
            <w:tcBorders>
              <w:top w:val="nil"/>
              <w:left w:val="single" w:color="auto" w:sz="4" w:space="0"/>
              <w:bottom w:val="single" w:color="auto" w:sz="4" w:space="0"/>
              <w:right w:val="single" w:color="auto" w:sz="4" w:space="0"/>
            </w:tcBorders>
            <w:noWrap w:val="0"/>
            <w:vAlign w:val="center"/>
          </w:tcPr>
          <w:p>
            <w:pPr>
              <w:numPr>
                <w:ilvl w:val="0"/>
                <w:numId w:val="4"/>
              </w:numPr>
              <w:jc w:val="left"/>
              <w:rPr>
                <w:rFonts w:ascii="Calibri" w:hAnsi="Calibri" w:cs="黑体"/>
                <w:color w:val="000000"/>
                <w:sz w:val="18"/>
                <w:szCs w:val="18"/>
              </w:rPr>
            </w:pPr>
            <w:r>
              <w:rPr>
                <w:rFonts w:hint="eastAsia" w:ascii="Calibri" w:hAnsi="Calibri" w:cs="黑体"/>
                <w:color w:val="000000"/>
                <w:sz w:val="18"/>
                <w:szCs w:val="18"/>
              </w:rPr>
              <w:t>关于推动再生水利用（非常规水源）的相关政策文件。</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）县（区）再生水厂或再生水利用设施的建设和运行、管理的情况说明材料。</w:t>
            </w:r>
          </w:p>
          <w:p>
            <w:pPr>
              <w:tabs>
                <w:tab w:val="left" w:pos="0"/>
              </w:tabs>
              <w:jc w:val="left"/>
              <w:rPr>
                <w:rFonts w:ascii="Calibri" w:hAnsi="Calibri" w:cs="黑体"/>
                <w:color w:val="000000"/>
                <w:sz w:val="18"/>
                <w:szCs w:val="18"/>
              </w:rPr>
            </w:pPr>
            <w:r>
              <w:rPr>
                <w:rFonts w:hint="eastAsia" w:ascii="Calibri" w:hAnsi="Calibri" w:cs="黑体"/>
                <w:color w:val="000000"/>
                <w:sz w:val="18"/>
                <w:szCs w:val="18"/>
              </w:rPr>
              <w:t>（3）年度再生水利用水量统计表与说明，明确再生水水质、用途、去向（用水单位或部门）等信息。</w:t>
            </w:r>
            <w:r>
              <w:rPr>
                <w:rFonts w:ascii="Calibri" w:hAnsi="Calibri" w:cs="黑体"/>
                <w:color w:val="000000"/>
                <w:sz w:val="18"/>
                <w:szCs w:val="18"/>
              </w:rPr>
              <w:br w:type="textWrapping"/>
            </w:r>
            <w:r>
              <w:rPr>
                <w:rFonts w:hint="eastAsia" w:ascii="Calibri" w:hAnsi="Calibri" w:cs="黑体"/>
                <w:color w:val="000000"/>
                <w:sz w:val="18"/>
                <w:szCs w:val="18"/>
              </w:rPr>
              <w:t>（4）年度污水处理厂收集的污水总量统计表，测算其所占比例。</w:t>
            </w:r>
          </w:p>
          <w:p>
            <w:pPr>
              <w:tabs>
                <w:tab w:val="left" w:pos="0"/>
              </w:tabs>
              <w:jc w:val="left"/>
              <w:rPr>
                <w:rFonts w:ascii="Calibri" w:hAnsi="Calibri" w:cs="黑体"/>
                <w:color w:val="000000"/>
                <w:sz w:val="18"/>
                <w:szCs w:val="18"/>
              </w:rPr>
            </w:pPr>
            <w:r>
              <w:rPr>
                <w:rFonts w:hint="eastAsia" w:ascii="Calibri" w:hAnsi="Calibri" w:cs="黑体"/>
                <w:color w:val="000000"/>
                <w:sz w:val="18"/>
                <w:szCs w:val="18"/>
              </w:rPr>
              <w:t>注意：符合再生水利用包括以下几种情况：①再生水厂出水量；②通过专用供水管线将污水处理厂出水引入用水企业，由企业进行深度处理后使用的水量；③污水处理厂出水符合SL368或国家标准《城市污水再生水回用》水质标准系列并进行利用的水量。④一级A排放的水仍为劣Ⅴ，无法满足有关用水水质要求，如进一步经湿地等处理后能达到有关用水水质要求的，提供有关水质证明材料后，可以认定为再生水利用。</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县住建局</w:t>
            </w:r>
          </w:p>
        </w:tc>
        <w:tc>
          <w:tcPr>
            <w:tcW w:w="1392"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县工信局</w:t>
            </w:r>
            <w:r>
              <w:rPr>
                <w:rFonts w:ascii="Calibri" w:hAnsi="Calibri" w:cs="黑体"/>
                <w:color w:val="000000"/>
                <w:sz w:val="18"/>
                <w:szCs w:val="18"/>
              </w:rPr>
              <w:br w:type="textWrapping"/>
            </w:r>
            <w:r>
              <w:rPr>
                <w:rFonts w:hint="eastAsia" w:ascii="Calibri" w:hAnsi="Calibri" w:cs="黑体"/>
                <w:color w:val="000000"/>
                <w:sz w:val="18"/>
                <w:szCs w:val="18"/>
              </w:rPr>
              <w:t>市生态环境局费县分局</w:t>
            </w:r>
          </w:p>
          <w:p>
            <w:pPr>
              <w:jc w:val="left"/>
              <w:rPr>
                <w:rFonts w:ascii="Calibri" w:hAnsi="Calibri" w:cs="黑体"/>
                <w:color w:val="000000"/>
                <w:sz w:val="18"/>
                <w:szCs w:val="18"/>
              </w:rPr>
            </w:pPr>
            <w:r>
              <w:rPr>
                <w:rFonts w:hint="eastAsia" w:ascii="Calibri" w:hAnsi="Calibri" w:cs="黑体"/>
                <w:color w:val="000000"/>
                <w:sz w:val="18"/>
                <w:szCs w:val="18"/>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11</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社会节水意识</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开展节水宣传教育活动</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经常性开展节水公益宣传活动，普及水情知识和节水知识，得4分；未开展，得0分</w:t>
            </w:r>
          </w:p>
        </w:tc>
        <w:tc>
          <w:tcPr>
            <w:tcW w:w="70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8</w:t>
            </w: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）提供日常节水公益宣传、普及水情知识和节水指示的宣传材料、图片、影像等资料，或与报社、媒体签订的宣传协议。</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）各级有关部门关于节水教育基地创建、认定的文件（非必要材料，如无节水教育基地则不用提供）。</w:t>
            </w:r>
            <w:r>
              <w:rPr>
                <w:rFonts w:ascii="Calibri" w:hAnsi="Calibri" w:cs="黑体"/>
                <w:color w:val="000000"/>
                <w:sz w:val="18"/>
                <w:szCs w:val="18"/>
              </w:rPr>
              <w:br w:type="textWrapping"/>
            </w:r>
            <w:r>
              <w:rPr>
                <w:rFonts w:hint="eastAsia" w:ascii="Calibri" w:hAnsi="Calibri" w:cs="黑体"/>
                <w:color w:val="000000"/>
                <w:sz w:val="18"/>
                <w:szCs w:val="18"/>
              </w:rPr>
              <w:t>注意事项：</w:t>
            </w:r>
            <w:r>
              <w:rPr>
                <w:rFonts w:ascii="Calibri" w:hAnsi="Calibri" w:cs="黑体"/>
                <w:color w:val="000000"/>
                <w:sz w:val="18"/>
                <w:szCs w:val="18"/>
              </w:rPr>
              <w:br w:type="textWrapping"/>
            </w:r>
            <w:r>
              <w:rPr>
                <w:rFonts w:hint="eastAsia" w:ascii="Calibri" w:hAnsi="Calibri" w:cs="黑体"/>
                <w:color w:val="000000"/>
                <w:sz w:val="18"/>
                <w:szCs w:val="18"/>
              </w:rPr>
              <w:t xml:space="preserve">  仅提供世界水日、中国水周关于节水宣传资料的，得</w:t>
            </w:r>
            <w:r>
              <w:rPr>
                <w:rFonts w:ascii="Calibri" w:hAnsi="Calibri" w:cs="黑体"/>
                <w:color w:val="000000"/>
                <w:sz w:val="18"/>
                <w:szCs w:val="18"/>
              </w:rPr>
              <w:t>1</w:t>
            </w:r>
            <w:r>
              <w:rPr>
                <w:rFonts w:hint="eastAsia" w:ascii="Calibri" w:hAnsi="Calibri" w:cs="黑体"/>
                <w:color w:val="000000"/>
                <w:sz w:val="18"/>
                <w:szCs w:val="18"/>
              </w:rPr>
              <w:t>分；另外提供其他宣传活动资料，每多</w:t>
            </w:r>
            <w:r>
              <w:rPr>
                <w:rFonts w:ascii="Calibri" w:hAnsi="Calibri" w:cs="黑体"/>
                <w:color w:val="000000"/>
                <w:sz w:val="18"/>
                <w:szCs w:val="18"/>
              </w:rPr>
              <w:t>1</w:t>
            </w:r>
            <w:r>
              <w:rPr>
                <w:rFonts w:hint="eastAsia" w:ascii="Calibri" w:hAnsi="Calibri" w:cs="黑体"/>
                <w:color w:val="000000"/>
                <w:sz w:val="18"/>
                <w:szCs w:val="18"/>
              </w:rPr>
              <w:t>项宣传活动多</w:t>
            </w:r>
            <w:r>
              <w:rPr>
                <w:rFonts w:ascii="Calibri" w:hAnsi="Calibri" w:cs="黑体"/>
                <w:color w:val="000000"/>
                <w:sz w:val="18"/>
                <w:szCs w:val="18"/>
              </w:rPr>
              <w:t>1</w:t>
            </w:r>
            <w:r>
              <w:rPr>
                <w:rFonts w:hint="eastAsia" w:ascii="Calibri" w:hAnsi="Calibri" w:cs="黑体"/>
                <w:color w:val="000000"/>
                <w:sz w:val="18"/>
                <w:szCs w:val="18"/>
              </w:rPr>
              <w:t>分，</w:t>
            </w:r>
            <w:r>
              <w:rPr>
                <w:rFonts w:ascii="Calibri" w:hAnsi="Calibri" w:cs="黑体"/>
                <w:color w:val="000000"/>
                <w:sz w:val="18"/>
                <w:szCs w:val="18"/>
              </w:rPr>
              <w:t>4</w:t>
            </w:r>
            <w:r>
              <w:rPr>
                <w:rFonts w:hint="eastAsia" w:ascii="Calibri" w:hAnsi="Calibri" w:cs="黑体"/>
                <w:color w:val="000000"/>
                <w:sz w:val="18"/>
                <w:szCs w:val="18"/>
              </w:rPr>
              <w:t>项以上（含</w:t>
            </w:r>
            <w:r>
              <w:rPr>
                <w:rFonts w:ascii="Calibri" w:hAnsi="Calibri" w:cs="黑体"/>
                <w:color w:val="000000"/>
                <w:sz w:val="18"/>
                <w:szCs w:val="18"/>
              </w:rPr>
              <w:t>4</w:t>
            </w:r>
            <w:r>
              <w:rPr>
                <w:rFonts w:hint="eastAsia" w:ascii="Calibri" w:hAnsi="Calibri" w:cs="黑体"/>
                <w:color w:val="000000"/>
                <w:sz w:val="18"/>
                <w:szCs w:val="18"/>
              </w:rPr>
              <w:t>项）宣传活动（含中国水周）为</w:t>
            </w:r>
            <w:r>
              <w:rPr>
                <w:rFonts w:ascii="Calibri" w:hAnsi="Calibri" w:cs="黑体"/>
                <w:color w:val="000000"/>
                <w:sz w:val="18"/>
                <w:szCs w:val="18"/>
              </w:rPr>
              <w:t>4</w:t>
            </w:r>
            <w:r>
              <w:rPr>
                <w:rFonts w:hint="eastAsia" w:ascii="Calibri" w:hAnsi="Calibri" w:cs="黑体"/>
                <w:color w:val="000000"/>
                <w:sz w:val="18"/>
                <w:szCs w:val="18"/>
              </w:rPr>
              <w:t>分。</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left"/>
              <w:rPr>
                <w:rFonts w:hint="eastAsia" w:ascii="Calibri" w:hAnsi="Calibri" w:cs="黑体"/>
                <w:color w:val="000000"/>
                <w:sz w:val="18"/>
                <w:szCs w:val="18"/>
              </w:rPr>
            </w:pPr>
            <w:r>
              <w:rPr>
                <w:rFonts w:hint="eastAsia" w:ascii="Calibri" w:hAnsi="Calibri" w:cs="黑体"/>
                <w:color w:val="000000"/>
                <w:sz w:val="18"/>
                <w:szCs w:val="18"/>
              </w:rPr>
              <w:t>县委宣传部</w:t>
            </w:r>
          </w:p>
          <w:p>
            <w:pPr>
              <w:jc w:val="left"/>
              <w:rPr>
                <w:rFonts w:hint="eastAsia" w:ascii="Calibri" w:hAnsi="Calibri" w:cs="黑体"/>
                <w:color w:val="000000"/>
                <w:sz w:val="18"/>
                <w:szCs w:val="18"/>
              </w:rPr>
            </w:pPr>
            <w:r>
              <w:rPr>
                <w:rFonts w:hint="eastAsia" w:ascii="Calibri" w:hAnsi="Calibri" w:cs="黑体"/>
                <w:color w:val="000000"/>
                <w:sz w:val="18"/>
                <w:szCs w:val="18"/>
              </w:rPr>
              <w:t>县统计局</w:t>
            </w:r>
          </w:p>
          <w:p>
            <w:pPr>
              <w:jc w:val="left"/>
              <w:rPr>
                <w:rFonts w:ascii="Calibri" w:hAnsi="Calibri" w:cs="黑体"/>
                <w:color w:val="000000"/>
                <w:sz w:val="18"/>
                <w:szCs w:val="18"/>
              </w:rPr>
            </w:pPr>
            <w:r>
              <w:rPr>
                <w:rFonts w:hint="eastAsia" w:ascii="Calibri" w:hAnsi="Calibri" w:cs="黑体"/>
                <w:color w:val="000000"/>
                <w:sz w:val="18"/>
                <w:szCs w:val="18"/>
              </w:rPr>
              <w:t>县文化和旅游局</w:t>
            </w:r>
          </w:p>
          <w:p>
            <w:pPr>
              <w:jc w:val="left"/>
              <w:rPr>
                <w:rFonts w:ascii="Calibri" w:hAnsi="Calibri" w:cs="黑体"/>
                <w:color w:val="000000"/>
                <w:sz w:val="18"/>
                <w:szCs w:val="18"/>
              </w:rPr>
            </w:pPr>
            <w:r>
              <w:rPr>
                <w:rFonts w:hint="eastAsia" w:ascii="Calibri" w:hAnsi="Calibri" w:cs="黑体"/>
                <w:color w:val="000000"/>
                <w:sz w:val="18"/>
                <w:szCs w:val="18"/>
              </w:rPr>
              <w:t>县教体局</w:t>
            </w:r>
          </w:p>
          <w:p>
            <w:pPr>
              <w:jc w:val="left"/>
              <w:rPr>
                <w:rFonts w:ascii="Calibri" w:hAnsi="Calibri" w:cs="黑体"/>
                <w:color w:val="000000"/>
                <w:sz w:val="18"/>
                <w:szCs w:val="18"/>
              </w:rPr>
            </w:pPr>
            <w:r>
              <w:rPr>
                <w:rFonts w:hint="eastAsia" w:ascii="Calibri" w:hAnsi="Calibri" w:cs="黑体"/>
                <w:color w:val="000000"/>
                <w:sz w:val="18"/>
                <w:szCs w:val="18"/>
              </w:rPr>
              <w:t>县卫生健康局</w:t>
            </w:r>
          </w:p>
          <w:p>
            <w:pPr>
              <w:jc w:val="left"/>
              <w:rPr>
                <w:rFonts w:ascii="Calibri" w:hAnsi="Calibri" w:cs="黑体"/>
                <w:color w:val="000000"/>
                <w:sz w:val="18"/>
                <w:szCs w:val="18"/>
              </w:rPr>
            </w:pPr>
            <w:r>
              <w:rPr>
                <w:rFonts w:hint="eastAsia" w:ascii="Calibri" w:hAnsi="Calibri" w:cs="黑体"/>
                <w:color w:val="000000"/>
                <w:sz w:val="18"/>
                <w:szCs w:val="18"/>
              </w:rPr>
              <w:t>县融媒体中心</w:t>
            </w:r>
            <w:r>
              <w:rPr>
                <w:rFonts w:ascii="Calibri" w:hAnsi="Calibri" w:cs="黑体"/>
                <w:color w:val="000000"/>
                <w:sz w:val="18"/>
                <w:szCs w:val="18"/>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公众具有明显的节水意识</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通过电话、网络等方式进行公众节水意识调查</w:t>
            </w:r>
            <w:r>
              <w:rPr>
                <w:rFonts w:hint="eastAsia" w:ascii="宋体" w:hAnsi="宋体" w:cs="宋体"/>
                <w:sz w:val="18"/>
                <w:szCs w:val="18"/>
                <w:vertAlign w:val="superscript"/>
              </w:rPr>
              <w:t>[11]</w:t>
            </w:r>
            <w:r>
              <w:rPr>
                <w:rFonts w:hint="eastAsia" w:ascii="宋体" w:hAnsi="宋体" w:cs="宋体"/>
                <w:sz w:val="18"/>
                <w:szCs w:val="18"/>
              </w:rPr>
              <w:t>，70%以上的调查对象具有明显的节水意识，得4分；每低5%，扣1分，扣完为止</w:t>
            </w:r>
          </w:p>
        </w:tc>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提供公众节水意识调查的相关文件。采取问卷形式调查的，提供调查问卷发放数量、调查表及调查结果说明；采取电话、网络形式调查的，提供关于调查问题、调查人数及调查结果的结果报告以及相关证明材料。</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县统计局</w:t>
            </w:r>
          </w:p>
        </w:tc>
        <w:tc>
          <w:tcPr>
            <w:tcW w:w="1392" w:type="dxa"/>
            <w:tcBorders>
              <w:top w:val="nil"/>
              <w:left w:val="nil"/>
              <w:bottom w:val="single" w:color="auto" w:sz="4" w:space="0"/>
              <w:right w:val="single" w:color="auto" w:sz="4" w:space="0"/>
            </w:tcBorders>
            <w:noWrap w:val="0"/>
            <w:vAlign w:val="center"/>
          </w:tcPr>
          <w:p>
            <w:pPr>
              <w:jc w:val="left"/>
              <w:rPr>
                <w:rFonts w:hint="eastAsia" w:ascii="Calibri" w:hAnsi="Calibri" w:cs="黑体"/>
                <w:color w:val="000000"/>
                <w:sz w:val="18"/>
                <w:szCs w:val="18"/>
              </w:rPr>
            </w:pPr>
            <w:r>
              <w:rPr>
                <w:rFonts w:hint="eastAsia" w:ascii="Calibri" w:hAnsi="Calibri" w:cs="黑体"/>
                <w:color w:val="000000"/>
                <w:sz w:val="18"/>
                <w:szCs w:val="18"/>
              </w:rPr>
              <w:t>县文化和旅游局</w:t>
            </w:r>
          </w:p>
          <w:p>
            <w:pPr>
              <w:jc w:val="left"/>
              <w:rPr>
                <w:rFonts w:hint="eastAsia" w:ascii="Calibri" w:hAnsi="Calibri" w:cs="黑体"/>
                <w:color w:val="000000"/>
                <w:sz w:val="18"/>
                <w:szCs w:val="18"/>
              </w:rPr>
            </w:pPr>
            <w:r>
              <w:rPr>
                <w:rFonts w:hint="eastAsia" w:ascii="Calibri" w:hAnsi="Calibri" w:cs="黑体"/>
                <w:color w:val="000000"/>
                <w:sz w:val="18"/>
                <w:szCs w:val="18"/>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12</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加分项</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节水标杆示范</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区域内有企业、公共机构、产品、灌区被评为国家级或省级水效领跑者或节水标杆单位（企业），加3分</w:t>
            </w:r>
          </w:p>
        </w:tc>
        <w:tc>
          <w:tcPr>
            <w:tcW w:w="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3</w:t>
            </w: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国家或省级水效领跑者或者节水标杆单位（企业）相关认定文件。</w:t>
            </w:r>
          </w:p>
        </w:tc>
        <w:tc>
          <w:tcPr>
            <w:tcW w:w="991"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left"/>
              <w:rPr>
                <w:rFonts w:hint="eastAsia" w:ascii="Calibri" w:hAnsi="Calibri" w:cs="黑体"/>
                <w:color w:val="000000"/>
                <w:sz w:val="18"/>
                <w:szCs w:val="18"/>
              </w:rPr>
            </w:pPr>
            <w:r>
              <w:rPr>
                <w:rFonts w:hint="eastAsia" w:ascii="Calibri" w:hAnsi="Calibri" w:cs="黑体"/>
                <w:color w:val="000000"/>
                <w:sz w:val="18"/>
                <w:szCs w:val="18"/>
              </w:rPr>
              <w:t>县工信局</w:t>
            </w:r>
          </w:p>
          <w:p>
            <w:pPr>
              <w:jc w:val="left"/>
              <w:rPr>
                <w:rFonts w:ascii="Calibri" w:hAnsi="Calibri" w:cs="黑体"/>
                <w:color w:val="000000"/>
                <w:sz w:val="18"/>
                <w:szCs w:val="18"/>
              </w:rPr>
            </w:pPr>
            <w:r>
              <w:rPr>
                <w:rFonts w:hint="eastAsia" w:ascii="Calibri" w:hAnsi="Calibri" w:cs="黑体"/>
                <w:color w:val="000000"/>
                <w:sz w:val="18"/>
                <w:szCs w:val="18"/>
              </w:rPr>
              <w:t>县住建局</w:t>
            </w:r>
          </w:p>
          <w:p>
            <w:pPr>
              <w:jc w:val="left"/>
              <w:rPr>
                <w:rFonts w:ascii="Calibri" w:hAnsi="Calibri" w:cs="黑体"/>
                <w:color w:val="000000"/>
                <w:sz w:val="18"/>
                <w:szCs w:val="18"/>
              </w:rPr>
            </w:pPr>
            <w:r>
              <w:rPr>
                <w:rFonts w:hint="eastAsia" w:ascii="Calibri" w:hAnsi="Calibri" w:cs="黑体"/>
                <w:color w:val="000000"/>
                <w:sz w:val="18"/>
                <w:szCs w:val="18"/>
              </w:rPr>
              <w:t>县机关事务中心</w:t>
            </w:r>
          </w:p>
          <w:p>
            <w:pPr>
              <w:jc w:val="left"/>
              <w:rPr>
                <w:rFonts w:ascii="Calibri" w:hAnsi="Calibri" w:cs="黑体"/>
                <w:color w:val="000000"/>
                <w:sz w:val="18"/>
                <w:szCs w:val="18"/>
              </w:rPr>
            </w:pPr>
            <w:r>
              <w:rPr>
                <w:rFonts w:hint="eastAsia" w:ascii="Calibri" w:hAnsi="Calibri" w:cs="黑体"/>
                <w:color w:val="000000"/>
                <w:sz w:val="18"/>
                <w:szCs w:val="18"/>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实行节水激励政策</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本级财政对节水项目建设、节水技术推广等实行补贴或其他优惠等激励政策，加4分</w:t>
            </w:r>
          </w:p>
        </w:tc>
        <w:tc>
          <w:tcPr>
            <w:tcW w:w="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4</w:t>
            </w: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）县级财政出台节水激励政策文件：如节水项目建设、节水器具推广、节水技术推广、最严格水资源管理制度资金节水使用等文件证明材料；县政府出台的节水奖励办法等。</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）激励政策的实际执行情况证明材料。</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left"/>
              <w:rPr>
                <w:rFonts w:hint="eastAsia" w:ascii="Calibri" w:hAnsi="Calibri" w:cs="黑体"/>
                <w:color w:val="000000"/>
                <w:sz w:val="18"/>
                <w:szCs w:val="18"/>
              </w:rPr>
            </w:pPr>
            <w:r>
              <w:rPr>
                <w:rFonts w:hint="eastAsia" w:ascii="Calibri" w:hAnsi="Calibri" w:cs="黑体"/>
                <w:color w:val="000000"/>
                <w:sz w:val="18"/>
                <w:szCs w:val="18"/>
              </w:rPr>
              <w:t>县财政局</w:t>
            </w:r>
          </w:p>
          <w:p>
            <w:pPr>
              <w:jc w:val="left"/>
              <w:rPr>
                <w:rFonts w:ascii="Calibri" w:hAnsi="Calibri" w:cs="黑体"/>
                <w:color w:val="000000"/>
                <w:sz w:val="18"/>
                <w:szCs w:val="18"/>
              </w:rPr>
            </w:pPr>
            <w:r>
              <w:rPr>
                <w:rFonts w:hint="eastAsia" w:ascii="Calibri" w:hAnsi="Calibri" w:cs="黑体"/>
                <w:color w:val="000000"/>
                <w:sz w:val="18"/>
                <w:szCs w:val="18"/>
              </w:rPr>
              <w:t>县住建局</w:t>
            </w:r>
          </w:p>
          <w:p>
            <w:pPr>
              <w:jc w:val="left"/>
              <w:rPr>
                <w:rFonts w:hint="eastAsia" w:ascii="Calibri" w:hAnsi="Calibri" w:cs="黑体"/>
                <w:color w:val="000000"/>
                <w:sz w:val="18"/>
                <w:szCs w:val="18"/>
              </w:rPr>
            </w:pPr>
            <w:r>
              <w:rPr>
                <w:rFonts w:hint="eastAsia" w:ascii="Calibri" w:hAnsi="Calibri" w:cs="黑体"/>
                <w:color w:val="000000"/>
                <w:sz w:val="18"/>
                <w:szCs w:val="18"/>
              </w:rPr>
              <w:t>县工信局</w:t>
            </w:r>
            <w:r>
              <w:rPr>
                <w:rFonts w:ascii="Calibri" w:hAnsi="Calibri" w:cs="黑体"/>
                <w:color w:val="000000"/>
                <w:sz w:val="18"/>
                <w:szCs w:val="18"/>
              </w:rPr>
              <w:br w:type="textWrapping"/>
            </w:r>
            <w:r>
              <w:rPr>
                <w:rFonts w:hint="eastAsia" w:ascii="Calibri" w:hAnsi="Calibri" w:cs="黑体"/>
                <w:color w:val="000000"/>
                <w:sz w:val="18"/>
                <w:szCs w:val="18"/>
              </w:rPr>
              <w:t>县发改局</w:t>
            </w:r>
          </w:p>
          <w:p>
            <w:pPr>
              <w:jc w:val="left"/>
              <w:rPr>
                <w:rFonts w:ascii="Calibri" w:hAnsi="Calibri" w:cs="黑体"/>
                <w:color w:val="000000"/>
                <w:sz w:val="18"/>
                <w:szCs w:val="18"/>
              </w:rPr>
            </w:pPr>
            <w:r>
              <w:rPr>
                <w:rFonts w:hint="eastAsia" w:ascii="Calibri" w:hAnsi="Calibri" w:cs="黑体"/>
                <w:color w:val="000000"/>
                <w:sz w:val="18"/>
                <w:szCs w:val="18"/>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cs="Calibri"/>
                <w:sz w:val="20"/>
                <w:szCs w:val="20"/>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推广喷灌、微灌、管道输水等高效节水灌溉技术</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北方地区高效节水灌溉率</w:t>
            </w:r>
            <w:r>
              <w:rPr>
                <w:rFonts w:hint="eastAsia" w:ascii="宋体" w:hAnsi="宋体" w:cs="宋体"/>
                <w:sz w:val="18"/>
                <w:szCs w:val="18"/>
                <w:vertAlign w:val="superscript"/>
              </w:rPr>
              <w:t>[12]</w:t>
            </w:r>
            <w:r>
              <w:rPr>
                <w:rFonts w:hint="eastAsia" w:ascii="宋体" w:hAnsi="宋体" w:cs="宋体"/>
                <w:sz w:val="18"/>
                <w:szCs w:val="18"/>
              </w:rPr>
              <w:t xml:space="preserve">≥40%， </w:t>
            </w:r>
          </w:p>
        </w:tc>
        <w:tc>
          <w:tcPr>
            <w:tcW w:w="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3</w:t>
            </w:r>
          </w:p>
        </w:tc>
        <w:tc>
          <w:tcPr>
            <w:tcW w:w="4676" w:type="dxa"/>
            <w:tcBorders>
              <w:top w:val="nil"/>
              <w:left w:val="single" w:color="auto" w:sz="4" w:space="0"/>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w:t>
            </w:r>
            <w:r>
              <w:rPr>
                <w:rFonts w:ascii="Calibri" w:hAnsi="Calibri" w:cs="黑体"/>
                <w:color w:val="000000"/>
                <w:sz w:val="18"/>
                <w:szCs w:val="18"/>
              </w:rPr>
              <w:t>1</w:t>
            </w:r>
            <w:r>
              <w:rPr>
                <w:rFonts w:hint="eastAsia" w:ascii="Calibri" w:hAnsi="Calibri" w:cs="黑体"/>
                <w:color w:val="000000"/>
                <w:sz w:val="18"/>
                <w:szCs w:val="18"/>
              </w:rPr>
              <w:t>）关于高效节水灌溉项目实施方案及批复文件。</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2</w:t>
            </w:r>
            <w:r>
              <w:rPr>
                <w:rFonts w:hint="eastAsia" w:ascii="Calibri" w:hAnsi="Calibri" w:cs="黑体"/>
                <w:color w:val="000000"/>
                <w:sz w:val="18"/>
                <w:szCs w:val="18"/>
              </w:rPr>
              <w:t>）推广高效节水灌溉技术的典型材料。</w:t>
            </w:r>
            <w:r>
              <w:rPr>
                <w:rFonts w:ascii="Calibri" w:hAnsi="Calibri" w:cs="黑体"/>
                <w:color w:val="000000"/>
                <w:sz w:val="18"/>
                <w:szCs w:val="18"/>
              </w:rPr>
              <w:br w:type="textWrapping"/>
            </w:r>
            <w:r>
              <w:rPr>
                <w:rFonts w:hint="eastAsia" w:ascii="Calibri" w:hAnsi="Calibri" w:cs="黑体"/>
                <w:color w:val="000000"/>
                <w:sz w:val="18"/>
                <w:szCs w:val="18"/>
              </w:rPr>
              <w:t>（</w:t>
            </w:r>
            <w:r>
              <w:rPr>
                <w:rFonts w:ascii="Calibri" w:hAnsi="Calibri" w:cs="黑体"/>
                <w:color w:val="000000"/>
                <w:sz w:val="18"/>
                <w:szCs w:val="18"/>
              </w:rPr>
              <w:t>3</w:t>
            </w:r>
            <w:r>
              <w:rPr>
                <w:rFonts w:hint="eastAsia" w:ascii="Calibri" w:hAnsi="Calibri" w:cs="黑体"/>
                <w:color w:val="000000"/>
                <w:sz w:val="18"/>
                <w:szCs w:val="18"/>
              </w:rPr>
              <w:t>）全县农业灌溉总面积及已建成喷灌、微灌、管灌等高效节水灌溉面积统计资料，测算其所占比例。</w:t>
            </w:r>
          </w:p>
        </w:tc>
        <w:tc>
          <w:tcPr>
            <w:tcW w:w="991" w:type="dxa"/>
            <w:tcBorders>
              <w:top w:val="nil"/>
              <w:left w:val="nil"/>
              <w:bottom w:val="single" w:color="auto" w:sz="4" w:space="0"/>
              <w:right w:val="single" w:color="auto" w:sz="4" w:space="0"/>
            </w:tcBorders>
            <w:noWrap w:val="0"/>
            <w:vAlign w:val="center"/>
          </w:tcPr>
          <w:p>
            <w:pPr>
              <w:rPr>
                <w:rFonts w:ascii="Calibri" w:hAnsi="Calibri" w:cs="黑体"/>
                <w:color w:val="000000"/>
                <w:sz w:val="18"/>
                <w:szCs w:val="18"/>
              </w:rPr>
            </w:pPr>
            <w:r>
              <w:rPr>
                <w:rFonts w:hint="eastAsia" w:ascii="Calibri" w:hAnsi="Calibri" w:cs="黑体"/>
                <w:color w:val="000000"/>
                <w:sz w:val="18"/>
                <w:szCs w:val="18"/>
              </w:rPr>
              <w:t>县水利局</w:t>
            </w:r>
          </w:p>
        </w:tc>
        <w:tc>
          <w:tcPr>
            <w:tcW w:w="1392" w:type="dxa"/>
            <w:tcBorders>
              <w:top w:val="nil"/>
              <w:left w:val="nil"/>
              <w:bottom w:val="single" w:color="auto" w:sz="4" w:space="0"/>
              <w:right w:val="single" w:color="auto" w:sz="4" w:space="0"/>
            </w:tcBorders>
            <w:noWrap w:val="0"/>
            <w:vAlign w:val="center"/>
          </w:tcPr>
          <w:p>
            <w:pPr>
              <w:jc w:val="left"/>
              <w:rPr>
                <w:rFonts w:ascii="Calibri" w:hAnsi="Calibri" w:cs="黑体"/>
                <w:color w:val="000000"/>
                <w:sz w:val="18"/>
                <w:szCs w:val="18"/>
              </w:rPr>
            </w:pPr>
            <w:r>
              <w:rPr>
                <w:rFonts w:hint="eastAsia" w:ascii="Calibri" w:hAnsi="Calibri" w:cs="黑体"/>
                <w:color w:val="000000"/>
                <w:sz w:val="18"/>
                <w:szCs w:val="18"/>
              </w:rPr>
              <w:t>县农业农村局</w:t>
            </w:r>
          </w:p>
        </w:tc>
      </w:tr>
    </w:tbl>
    <w:p>
      <w:pPr>
        <w:adjustRightInd w:val="0"/>
        <w:snapToGrid w:val="0"/>
        <w:spacing w:line="600" w:lineRule="exact"/>
        <w:ind w:firstLine="560" w:firstLineChars="200"/>
        <w:rPr>
          <w:rFonts w:eastAsia="Times New Roman"/>
          <w:sz w:val="28"/>
        </w:rPr>
        <w:sectPr>
          <w:pgSz w:w="16838" w:h="11906" w:orient="landscape"/>
          <w:pgMar w:top="1497" w:right="1588" w:bottom="1588" w:left="1588" w:header="851" w:footer="992" w:gutter="0"/>
          <w:cols w:space="720" w:num="1"/>
          <w:docGrid w:type="lines" w:linePitch="312" w:charSpace="0"/>
        </w:sectPr>
      </w:pPr>
    </w:p>
    <w:p>
      <w:pPr>
        <w:spacing w:before="156" w:beforeLines="50" w:after="156" w:afterLines="50"/>
        <w:jc w:val="center"/>
        <w:rPr>
          <w:rFonts w:ascii="方正小标宋简体" w:eastAsia="方正小标宋简体"/>
          <w:sz w:val="36"/>
          <w:szCs w:val="36"/>
        </w:rPr>
      </w:pPr>
      <w:r>
        <w:rPr>
          <w:rFonts w:hint="eastAsia" w:ascii="方正小标宋简体" w:hAnsi="宋体" w:eastAsia="方正小标宋简体"/>
          <w:sz w:val="36"/>
          <w:szCs w:val="36"/>
        </w:rPr>
        <w:t>说    明</w:t>
      </w:r>
    </w:p>
    <w:p>
      <w:pPr>
        <w:adjustRightInd w:val="0"/>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[1]城镇非居民用水单位是指纳入取水许可管理和从公共供水管网取水的工业、服务业用水单位。</w:t>
      </w:r>
    </w:p>
    <w:p>
      <w:pPr>
        <w:adjustRightInd w:val="0"/>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[2]农业灌溉用水计量率是指有计量设施的农业取水口灌溉取水量占灌溉总取水量的比例。</w:t>
      </w:r>
    </w:p>
    <w:p>
      <w:pPr>
        <w:adjustRightInd w:val="0"/>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[3]北方地区包括北京、天津、河北、山西、内蒙古、辽宁、吉林、黑龙江、山东、河南、陕西、甘肃、宁夏、新疆等14个省（自治区、直辖市）。其它省（自治区、直辖市）为南方地区，包括江河源头区的青海、西藏。</w:t>
      </w:r>
    </w:p>
    <w:p>
      <w:pPr>
        <w:adjustRightInd w:val="0"/>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[4]规模以上工业企业是指年主营业务收入在2000万元以上的工业企业。</w:t>
      </w:r>
    </w:p>
    <w:p>
      <w:pPr>
        <w:adjustRightInd w:val="0"/>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[5]农业水价综合改革实际实施面积是指县级行政区（含直辖市所辖区、县）自部署实施农业水价综合改革以来已实施的总面积，计划实施面积是指计划实施的总面积。</w:t>
      </w:r>
    </w:p>
    <w:p>
      <w:pPr>
        <w:adjustRightInd w:val="0"/>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[6]重点用水行业包括火电、钢铁、纺织染整、造纸、石油炼制、化工、食品等行业。</w:t>
      </w:r>
    </w:p>
    <w:p>
      <w:pPr>
        <w:adjustRightInd w:val="0"/>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[7]公共机构是指县（区）级机关和县（区）直事业单位。</w:t>
      </w:r>
    </w:p>
    <w:p>
      <w:pPr>
        <w:adjustRightInd w:val="0"/>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[8]居民小区是指由物业公司统一管理、实行集中供水的城镇居民小区。</w:t>
      </w:r>
    </w:p>
    <w:p>
      <w:pPr>
        <w:adjustRightInd w:val="0"/>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[9]公共场所是指公用建筑物、活动场所及其设施等。</w:t>
      </w:r>
    </w:p>
    <w:p>
      <w:pPr>
        <w:adjustRightInd w:val="0"/>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[10]再生水是指污水经过适当处理后，达到一定的水质指标，满足某种使用要求，可以再次利用的水。</w:t>
      </w:r>
    </w:p>
    <w:p>
      <w:pPr>
        <w:adjustRightInd w:val="0"/>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[11]公众节水意识调查由县级行政区（含直辖市所辖区、县）自主开展，在评价时重点对调查工作进行核查。</w:t>
      </w:r>
    </w:p>
    <w:p>
      <w:pPr>
        <w:adjustRightInd w:val="0"/>
        <w:snapToGrid w:val="0"/>
        <w:spacing w:line="600" w:lineRule="exact"/>
        <w:ind w:firstLine="640" w:firstLineChars="200"/>
        <w:rPr>
          <w:rFonts w:ascii="仿宋_GB2312" w:eastAsia="仿宋_GB2312"/>
          <w:sz w:val="32"/>
          <w:szCs w:val="32"/>
        </w:rPr>
      </w:pPr>
      <w:r>
        <w:rPr>
          <w:rFonts w:hint="eastAsia" w:ascii="方正仿宋_GBK" w:eastAsia="方正仿宋_GBK"/>
          <w:sz w:val="32"/>
          <w:szCs w:val="32"/>
        </w:rPr>
        <w:t>[12]高效节水灌溉率是指高效节水灌溉面积占灌溉面积的比例。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3936FD-0843-4DBB-977A-D5C9596A0C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2E6F36F-08D0-4923-A751-10A4455028BF}"/>
  </w:font>
  <w:font w:name="方正楷体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embedRegular r:id="rId3" w:fontKey="{1B867AEF-657D-4788-B817-2E3CD759CD8E}"/>
  </w:font>
  <w:font w:name="方正仿宋_GBK">
    <w:panose1 w:val="02000000000000000000"/>
    <w:charset w:val="86"/>
    <w:family w:val="script"/>
    <w:pitch w:val="default"/>
    <w:sig w:usb0="A00002BF" w:usb1="38CF7CFA" w:usb2="00082016" w:usb3="00000000" w:csb0="00040001" w:csb1="00000000"/>
    <w:embedRegular r:id="rId4" w:fontKey="{5C8DFEF6-B845-4D69-A869-958CCAA6CBB5}"/>
  </w:font>
  <w:font w:name="仿宋_GB2312">
    <w:altName w:val="仿宋"/>
    <w:panose1 w:val="02010609030101010101"/>
    <w:charset w:val="86"/>
    <w:family w:val="modern"/>
    <w:pitch w:val="default"/>
    <w:sig w:usb0="00000000" w:usb1="00000000" w:usb2="00000010" w:usb3="00000000" w:csb0="00040000" w:csb1="00000000"/>
    <w:embedRegular r:id="rId5" w:fontKey="{5890C2B1-3FB2-436A-9C91-1B7C03C316FE}"/>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4"/>
        <w:szCs w:val="24"/>
      </w:rPr>
    </w:pPr>
    <w:r>
      <w:rPr>
        <w:rStyle w:val="6"/>
        <w:rFonts w:hint="eastAsia" w:ascii="宋体" w:hAnsi="宋体"/>
        <w:sz w:val="24"/>
        <w:szCs w:val="24"/>
      </w:rPr>
      <w:t xml:space="preserve">— </w:t>
    </w:r>
    <w:r>
      <w:rPr>
        <w:rFonts w:ascii="宋体" w:hAnsi="宋体"/>
        <w:sz w:val="24"/>
        <w:szCs w:val="24"/>
      </w:rPr>
      <w:fldChar w:fldCharType="begin"/>
    </w:r>
    <w:r>
      <w:rPr>
        <w:rStyle w:val="6"/>
        <w:rFonts w:ascii="宋体" w:hAnsi="宋体"/>
        <w:sz w:val="24"/>
        <w:szCs w:val="24"/>
      </w:rPr>
      <w:instrText xml:space="preserve">PAGE  </w:instrText>
    </w:r>
    <w:r>
      <w:rPr>
        <w:rFonts w:ascii="宋体" w:hAnsi="宋体"/>
        <w:sz w:val="24"/>
        <w:szCs w:val="24"/>
      </w:rPr>
      <w:fldChar w:fldCharType="separate"/>
    </w:r>
    <w:r>
      <w:rPr>
        <w:rStyle w:val="6"/>
        <w:rFonts w:ascii="宋体" w:hAnsi="宋体"/>
        <w:sz w:val="24"/>
        <w:szCs w:val="24"/>
      </w:rPr>
      <w:t>16</w:t>
    </w:r>
    <w:r>
      <w:rPr>
        <w:rFonts w:ascii="宋体" w:hAnsi="宋体"/>
        <w:sz w:val="24"/>
        <w:szCs w:val="24"/>
      </w:rPr>
      <w:fldChar w:fldCharType="end"/>
    </w:r>
    <w:r>
      <w:rPr>
        <w:rStyle w:val="6"/>
        <w:rFonts w:hint="eastAsia" w:ascii="宋体" w:hAnsi="宋体"/>
        <w:sz w:val="24"/>
        <w:szCs w:val="24"/>
      </w:rPr>
      <w:t xml:space="preserve"> —</w:t>
    </w:r>
  </w:p>
  <w:p>
    <w:pPr>
      <w:pStyle w:val="2"/>
      <w:ind w:right="360" w:firstLine="360"/>
      <w:jc w:val="center"/>
      <w:rPr>
        <w:rFonts w:eastAsia="Times New Roman"/>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eastAsia="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00000004"/>
    <w:multiLevelType w:val="singleLevel"/>
    <w:tmpl w:val="00000004"/>
    <w:lvl w:ilvl="0" w:tentative="0">
      <w:start w:val="1"/>
      <w:numFmt w:val="decimal"/>
      <w:suff w:val="nothing"/>
      <w:lvlText w:val="（%1）"/>
      <w:lvlJc w:val="left"/>
    </w:lvl>
  </w:abstractNum>
  <w:abstractNum w:abstractNumId="2">
    <w:nsid w:val="00000005"/>
    <w:multiLevelType w:val="singleLevel"/>
    <w:tmpl w:val="00000005"/>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YWYzNWJmYzczZjk1OTg0YTgyMmJiZTllZTIyZmUifQ=="/>
  </w:docVars>
  <w:rsids>
    <w:rsidRoot w:val="7E6A57C7"/>
    <w:rsid w:val="7E6A5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2022-11-07T10:06:00Z</dcterms:created>
  <dc:creator>源</dc:creator>
  <cp:lastModifiedBy>源</cp:lastModifiedBy>
  <dcterms:modified xsi:type="dcterms:W3CDTF">2022-11-07T10:06:22Z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D100F7952199466FBA8466F3F29F3302</vt:lpwstr>
  </property>
</Properties>
</file>