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40" w:lineRule="exact"/>
        <w:ind w:firstLine="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val="none" w:color="auto"/>
        </w:rPr>
        <w:t>附件1</w:t>
      </w:r>
    </w:p>
    <w:p>
      <w:pPr>
        <w:widowControl w:val="0"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u w:val="none" w:color="auto"/>
        </w:rPr>
      </w:pPr>
      <w:bookmarkStart w:id="0" w:name="_GoBack"/>
      <w:bookmarkEnd w:id="0"/>
    </w:p>
    <w:p>
      <w:pPr>
        <w:widowControl w:val="0"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kern w:val="2"/>
          <w:sz w:val="44"/>
          <w:szCs w:val="44"/>
          <w:u w:val="none" w:color="auto"/>
        </w:rPr>
        <w:t>省派探沂镇乡村振兴服务队队员名单</w:t>
      </w:r>
    </w:p>
    <w:p>
      <w:pPr>
        <w:widowControl w:val="0"/>
        <w:adjustRightInd w:val="0"/>
        <w:snapToGrid w:val="0"/>
        <w:spacing w:line="500" w:lineRule="exact"/>
        <w:ind w:firstLine="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val="none" w:color="auto"/>
        </w:rPr>
      </w:pP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宫松章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省委宣传部精神文明建设一处处长、二级巡视员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刘兰军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省政府办公厅综合处（总值班室）二级调研员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潘文兵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省航空护林站副站长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幸晓涛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省教育厅教师工作处四级调研员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房  雷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省城乡规划设计研究院工程师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张联洲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省水利科学研究院自动化研究所所长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赵里京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省自然资源厅政策法规处一级主任科员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黄  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省体育训练中心基建科副科长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房元勋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山东农业工程学院国测学院讲师</w:t>
      </w:r>
    </w:p>
    <w:p>
      <w:pPr>
        <w:widowControl w:val="0"/>
        <w:spacing w:line="560" w:lineRule="exact"/>
        <w:ind w:left="1696" w:leftChars="200" w:hanging="1276" w:hangingChars="399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危东方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none" w:color="auto"/>
        </w:rPr>
        <w:t>省应急管理厅干部（优选计划选调生）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55017752"/>
    <w:rsid w:val="550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2022-11-04T08:07:00Z</dcterms:created>
  <dc:creator>源</dc:creator>
  <cp:lastModifiedBy>源</cp:lastModifiedBy>
  <dcterms:modified xsi:type="dcterms:W3CDTF">2022-11-04T08:07:54Z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7B4E83CD813D45EF8A833FA39D2766E1</vt:lpwstr>
  </property>
</Properties>
</file>